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SEZIONE 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right="900"/>
        <w:rPr>
          <w:color w:val="666666"/>
          <w:sz w:val="21"/>
          <w:szCs w:val="21"/>
        </w:rPr>
      </w:pPr>
      <w:r w:rsidDel="00000000" w:rsidR="00000000" w:rsidRPr="00000000">
        <w:rPr>
          <w:color w:val="666666"/>
          <w:sz w:val="21"/>
          <w:szCs w:val="21"/>
          <w:rtl w:val="0"/>
        </w:rPr>
        <w:t xml:space="preserve">Se siete qui presumo che un minimo di conoscenza dell’argomento sia già stata da voi acquisita. Quindi sapete che il D. Lgs. 231/2001 (da adesso in poi “231”) è quella legge che sancisce la responsabilità amministrativa / penale della Persona Giuridica, la quale può essere sbrigativamente definita come “il luogo avente rilevanza giuridica in cui le Persone Fisiche agiscono in modo più o meno organizzato per realizzare degli obiettivi economici, sociali, etc.”. Per non farvi perdere tempo nell’esplorare i contenuti del “Portalino Web” ritengo opportuno fornire subito un paio di documenti per confermare a voi stessi che l’argomento che qui si tratta è proprio quello che cercate.</w:t>
      </w:r>
    </w:p>
    <w:p w:rsidR="00000000" w:rsidDel="00000000" w:rsidP="00000000" w:rsidRDefault="00000000" w:rsidRPr="00000000" w14:paraId="00000004">
      <w:pPr>
        <w:pBdr>
          <w:top w:color="auto" w:space="0" w:sz="0" w:val="none"/>
          <w:left w:color="auto" w:space="0" w:sz="0" w:val="none"/>
          <w:bottom w:color="auto" w:space="10" w:sz="0" w:val="none"/>
          <w:right w:color="auto" w:space="0" w:sz="0" w:val="none"/>
        </w:pBdr>
        <w:shd w:fill="ffffff" w:val="clear"/>
        <w:spacing w:line="480" w:lineRule="auto"/>
        <w:rPr>
          <w:color w:val="666666"/>
          <w:sz w:val="21"/>
          <w:szCs w:val="21"/>
        </w:rPr>
      </w:pPr>
      <w:r w:rsidDel="00000000" w:rsidR="00000000" w:rsidRPr="00000000">
        <w:rPr>
          <w:color w:val="666666"/>
          <w:sz w:val="21"/>
          <w:szCs w:val="21"/>
          <w:rtl w:val="0"/>
        </w:rPr>
        <w:t xml:space="preserve">Molto semplicemente sono il testo aggiornato del D.Lgs. 231/2001 con un estratto dei punti rilevanti (</w:t>
      </w:r>
      <w:hyperlink r:id="rId6">
        <w:r w:rsidDel="00000000" w:rsidR="00000000" w:rsidRPr="00000000">
          <w:rPr>
            <w:color w:val="ba2f1a"/>
            <w:sz w:val="21"/>
            <w:szCs w:val="21"/>
            <w:rtl w:val="0"/>
          </w:rPr>
          <w:t xml:space="preserve">clicca qui</w:t>
        </w:r>
      </w:hyperlink>
      <w:r w:rsidDel="00000000" w:rsidR="00000000" w:rsidRPr="00000000">
        <w:rPr>
          <w:color w:val="666666"/>
          <w:sz w:val="21"/>
          <w:szCs w:val="21"/>
          <w:rtl w:val="0"/>
        </w:rPr>
        <w:t xml:space="preserve"> e </w:t>
      </w:r>
      <w:hyperlink r:id="rId7">
        <w:r w:rsidDel="00000000" w:rsidR="00000000" w:rsidRPr="00000000">
          <w:rPr>
            <w:color w:val="ba2f1a"/>
            <w:sz w:val="21"/>
            <w:szCs w:val="21"/>
            <w:rtl w:val="0"/>
          </w:rPr>
          <w:t xml:space="preserve">qui</w:t>
        </w:r>
      </w:hyperlink>
      <w:r w:rsidDel="00000000" w:rsidR="00000000" w:rsidRPr="00000000">
        <w:rPr>
          <w:color w:val="666666"/>
          <w:sz w:val="21"/>
          <w:szCs w:val="21"/>
          <w:rtl w:val="0"/>
        </w:rPr>
        <w:t xml:space="preserve">) e l’elenco delle Persone Giuridiche alle quali il Decreto si applica (</w:t>
      </w:r>
      <w:hyperlink r:id="rId8">
        <w:r w:rsidDel="00000000" w:rsidR="00000000" w:rsidRPr="00000000">
          <w:rPr>
            <w:color w:val="ba2f1a"/>
            <w:sz w:val="21"/>
            <w:szCs w:val="21"/>
            <w:rtl w:val="0"/>
          </w:rPr>
          <w:t xml:space="preserve">clicca qui</w:t>
        </w:r>
      </w:hyperlink>
      <w:r w:rsidDel="00000000" w:rsidR="00000000" w:rsidRPr="00000000">
        <w:rPr>
          <w:color w:val="666666"/>
          <w:sz w:val="21"/>
          <w:szCs w:val="21"/>
          <w:rtl w:val="0"/>
        </w:rPr>
        <w:t xml:space="preserve">). Come risulta evidente dall’elenco le forme delle Persone Giuridiche sono molteplici; per semplicità nel proseguo ci riferiremo ad esse genericamente come </w:t>
      </w:r>
      <w:r w:rsidDel="00000000" w:rsidR="00000000" w:rsidRPr="00000000">
        <w:rPr>
          <w:b w:val="1"/>
          <w:color w:val="666666"/>
          <w:sz w:val="21"/>
          <w:szCs w:val="21"/>
          <w:rtl w:val="0"/>
        </w:rPr>
        <w:t xml:space="preserve">“Società o Ente”</w:t>
      </w:r>
      <w:r w:rsidDel="00000000" w:rsidR="00000000" w:rsidRPr="00000000">
        <w:rPr>
          <w:color w:val="666666"/>
          <w:sz w:val="21"/>
          <w:szCs w:val="21"/>
          <w:rtl w:val="0"/>
        </w:rPr>
        <w:t xml:space="preserve">.</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b w:val="1"/>
          <w:i w:val="1"/>
          <w:color w:val="666666"/>
          <w:sz w:val="21"/>
          <w:szCs w:val="21"/>
        </w:rPr>
      </w:pPr>
      <w:r w:rsidDel="00000000" w:rsidR="00000000" w:rsidRPr="00000000">
        <w:rPr>
          <w:b w:val="1"/>
          <w:i w:val="1"/>
          <w:color w:val="666666"/>
          <w:sz w:val="21"/>
          <w:szCs w:val="21"/>
          <w:rtl w:val="0"/>
        </w:rPr>
        <w:t xml:space="preserve">Se avete avuto conferma che questo è quello che vi interessa, prego entrate; onorati di poter condividere e discutere con voi questo tema multiforme e multidisciplinare.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SEZIONE 2:</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10" w:sz="0" w:val="none"/>
          <w:right w:color="auto" w:space="0" w:sz="0" w:val="none"/>
        </w:pBdr>
        <w:shd w:fill="ffffff" w:val="clear"/>
        <w:spacing w:line="480" w:lineRule="auto"/>
        <w:ind w:right="900"/>
        <w:rPr>
          <w:color w:val="666666"/>
          <w:sz w:val="21"/>
          <w:szCs w:val="21"/>
        </w:rPr>
      </w:pPr>
      <w:r w:rsidDel="00000000" w:rsidR="00000000" w:rsidRPr="00000000">
        <w:rPr>
          <w:color w:val="666666"/>
          <w:sz w:val="21"/>
          <w:szCs w:val="21"/>
          <w:rtl w:val="0"/>
        </w:rPr>
        <w:t xml:space="preserve">Mi chiamo Battistoli Ennio; sono nato a Milano dove ho sempre vissuto. Dopo 21 anni di attività nella realtà creata dal D.lgs 231/2001 (Responsabilità amministrativa delle Società e degli Enti), ho ritenuto opportuno avviare un progetto per condividere l’esperienza maturata insieme a tanti amici, colleghi, collaboratori.</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right="900"/>
        <w:rPr>
          <w:color w:val="666666"/>
          <w:sz w:val="21"/>
          <w:szCs w:val="21"/>
        </w:rPr>
      </w:pPr>
      <w:r w:rsidDel="00000000" w:rsidR="00000000" w:rsidRPr="00000000">
        <w:rPr>
          <w:color w:val="666666"/>
          <w:sz w:val="21"/>
          <w:szCs w:val="21"/>
          <w:rtl w:val="0"/>
        </w:rPr>
        <w:t xml:space="preserve">Nella “231” sono entrato fino dall’inizio. La sua approvazione con Decreto Legislativo ha coinciso per me con l’uscita dallo status di lavoratore dipendente e l’entrata in quello di consulente / counselor. Anni di lavoro dipendente come responsabile dell’Internal Audit trascorsi in contesti di aziende multinazionali con casa madre in U.S.A., U.K., CH, operanti nei settori Agroalimentare, Dietetico, Chimico / Farmaceutico ed Elettromeccanico.</w:t>
      </w:r>
    </w:p>
    <w:p w:rsidR="00000000" w:rsidDel="00000000" w:rsidP="00000000" w:rsidRDefault="00000000" w:rsidRPr="00000000" w14:paraId="0000000B">
      <w:pPr>
        <w:pBdr>
          <w:top w:color="auto" w:space="0" w:sz="0" w:val="none"/>
          <w:left w:color="auto" w:space="0" w:sz="0" w:val="none"/>
          <w:bottom w:color="auto" w:space="10" w:sz="0" w:val="none"/>
          <w:right w:color="auto" w:space="0" w:sz="0" w:val="none"/>
        </w:pBdr>
        <w:shd w:fill="ffffff" w:val="clear"/>
        <w:spacing w:line="480" w:lineRule="auto"/>
        <w:rPr>
          <w:color w:val="666666"/>
          <w:sz w:val="21"/>
          <w:szCs w:val="21"/>
        </w:rPr>
      </w:pPr>
      <w:r w:rsidDel="00000000" w:rsidR="00000000" w:rsidRPr="00000000">
        <w:rPr>
          <w:color w:val="666666"/>
          <w:sz w:val="21"/>
          <w:szCs w:val="21"/>
          <w:rtl w:val="0"/>
        </w:rPr>
        <w:t xml:space="preserve">Quindi diverse “scuole” di auditing, un po’ diverse nell’approccio metodologico e nelle priorità degli obiettivi. Scuole che mi hanno anche permesso di svolgere il lavoro in diversi ambiti nazionali e internazionali (Europa, Asia, America del Nord, Sud-Africa).</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color w:val="666666"/>
          <w:sz w:val="21"/>
          <w:szCs w:val="21"/>
        </w:rPr>
      </w:pPr>
      <w:r w:rsidDel="00000000" w:rsidR="00000000" w:rsidRPr="00000000">
        <w:rPr>
          <w:color w:val="666666"/>
          <w:sz w:val="21"/>
          <w:szCs w:val="21"/>
          <w:rtl w:val="0"/>
        </w:rPr>
        <w:t xml:space="preserve">I 25 anni di auditing e i 20 di consulenza successivi, sia auditing che “231”, si possono misurare anche in m3 di documentazione cartacea o Gigabyte di documentazione digitale. Una massa di documenti raccolti, prodotti, analizzati, discussi, testati e condivisi. Documenti che, se correttamente interpretati, rivelano la storia di una Società e di un Gruppo, il suo carattere, il suo approccio a temi, quali la “231”, essenziali per assicurare la continuità operativa nel proprio settore.</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386641" w:val="clear"/>
        <w:spacing w:after="1140" w:line="480" w:lineRule="auto"/>
        <w:jc w:val="center"/>
        <w:rPr>
          <w:i w:val="1"/>
          <w:color w:val="ffffff"/>
          <w:sz w:val="21"/>
          <w:szCs w:val="21"/>
        </w:rPr>
      </w:pPr>
      <w:r w:rsidDel="00000000" w:rsidR="00000000" w:rsidRPr="00000000">
        <w:rPr>
          <w:i w:val="1"/>
          <w:color w:val="ffffff"/>
          <w:sz w:val="21"/>
          <w:szCs w:val="21"/>
          <w:rtl w:val="0"/>
        </w:rPr>
        <w:t xml:space="preserve">Ovviamente nei 21 anni di attività “231” ho conosciuto tante persone, molte nelle aziende con le quali ho lavorato e lavoro e molti professionisti con i quali ho collaborato e collaboro. Con alcuni in particolare si è sviluppato e consolidato un rapporto di reciproca stima, umana e professionale fondamentale per lavorare insieme con l’obbiettivo di dipanare e semplificare la complessità “231”. Si è formato nel tempo un </w:t>
      </w:r>
      <w:r w:rsidDel="00000000" w:rsidR="00000000" w:rsidRPr="00000000">
        <w:rPr>
          <w:b w:val="1"/>
          <w:i w:val="1"/>
          <w:color w:val="ffffff"/>
          <w:sz w:val="21"/>
          <w:szCs w:val="21"/>
          <w:rtl w:val="0"/>
        </w:rPr>
        <w:t xml:space="preserve">sodalizio informale</w:t>
      </w:r>
      <w:r w:rsidDel="00000000" w:rsidR="00000000" w:rsidRPr="00000000">
        <w:rPr>
          <w:i w:val="1"/>
          <w:color w:val="ffffff"/>
          <w:sz w:val="21"/>
          <w:szCs w:val="21"/>
          <w:rtl w:val="0"/>
        </w:rPr>
        <w:t xml:space="preserve"> con un mix di ruoli e di competenze di persone interne alle aziende (Anna, Barbara, Marco, …), di professionisti (Andrea, Lello, …), di risorse familiari (Fulvia, Marzio …). Il sodalizio è anche un ambito nel quale è frequente la pratica del confronto di idee, anche molto diverse, che si conclude con la ricerca della sintesi che quasi sempre conduce alla soluzione più efficace. Ci siamo convinti che lavorare alla “231” significa muoversi costantemente tra due piani, l’individuale e il collettivo (</w:t>
      </w:r>
      <w:r w:rsidDel="00000000" w:rsidR="00000000" w:rsidRPr="00000000">
        <w:rPr>
          <w:b w:val="1"/>
          <w:i w:val="1"/>
          <w:color w:val="ffffff"/>
          <w:sz w:val="21"/>
          <w:szCs w:val="21"/>
          <w:rtl w:val="0"/>
        </w:rPr>
        <w:t xml:space="preserve">entità distinte ma non disgiunte</w:t>
      </w:r>
      <w:r w:rsidDel="00000000" w:rsidR="00000000" w:rsidRPr="00000000">
        <w:rPr>
          <w:i w:val="1"/>
          <w:color w:val="ffffff"/>
          <w:sz w:val="21"/>
          <w:szCs w:val="21"/>
          <w:rtl w:val="0"/>
        </w:rPr>
        <w:t xml:space="preserve">) per coinvolgere tutti i soggetti che agiscono nel e per l’Ente / Società.</w:t>
      </w:r>
    </w:p>
    <w:p w:rsidR="00000000" w:rsidDel="00000000" w:rsidP="00000000" w:rsidRDefault="00000000" w:rsidRPr="00000000" w14:paraId="0000000E">
      <w:pPr>
        <w:pBdr>
          <w:top w:color="auto" w:space="0" w:sz="0" w:val="none"/>
          <w:left w:color="auto" w:space="0" w:sz="0" w:val="none"/>
          <w:bottom w:color="auto" w:space="10" w:sz="0" w:val="none"/>
          <w:right w:color="auto" w:space="0" w:sz="0" w:val="none"/>
        </w:pBdr>
        <w:shd w:fill="ffffff" w:val="clear"/>
        <w:spacing w:line="480" w:lineRule="auto"/>
        <w:ind w:right="900"/>
        <w:rPr>
          <w:color w:val="666666"/>
          <w:sz w:val="21"/>
          <w:szCs w:val="21"/>
        </w:rPr>
      </w:pPr>
      <w:r w:rsidDel="00000000" w:rsidR="00000000" w:rsidRPr="00000000">
        <w:rPr>
          <w:color w:val="666666"/>
          <w:sz w:val="21"/>
          <w:szCs w:val="21"/>
          <w:rtl w:val="0"/>
        </w:rPr>
        <w:t xml:space="preserve">Da qui nasce l’idea. Condividere (più avanti vedremo come) esperienza maturata e documentazione accumulata per metterla a </w:t>
      </w:r>
      <w:r w:rsidDel="00000000" w:rsidR="00000000" w:rsidRPr="00000000">
        <w:rPr>
          <w:i w:val="1"/>
          <w:color w:val="666666"/>
          <w:sz w:val="21"/>
          <w:szCs w:val="21"/>
          <w:rtl w:val="0"/>
        </w:rPr>
        <w:t xml:space="preserve">disposizione </w:t>
      </w:r>
      <w:r w:rsidDel="00000000" w:rsidR="00000000" w:rsidRPr="00000000">
        <w:rPr>
          <w:color w:val="666666"/>
          <w:sz w:val="21"/>
          <w:szCs w:val="21"/>
          <w:rtl w:val="0"/>
        </w:rPr>
        <w:t xml:space="preserve">delle persone giuridiche di piccole dimensioni e con scarse risorse (ma vale anche per quelle medie e grandi) che non hanno ancora acquisito la piena consapevolezza di quale impatto (anche devastante, vi assicuro non è un’esagerazione) potrebbe avere sulla loro realtà il D.lgs. 231/2001.</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right="900"/>
        <w:rPr>
          <w:color w:val="666666"/>
          <w:sz w:val="21"/>
          <w:szCs w:val="21"/>
        </w:rPr>
      </w:pPr>
      <w:r w:rsidDel="00000000" w:rsidR="00000000" w:rsidRPr="00000000">
        <w:rPr>
          <w:color w:val="666666"/>
          <w:sz w:val="21"/>
          <w:szCs w:val="21"/>
          <w:rtl w:val="0"/>
        </w:rPr>
        <w:t xml:space="preserve">In buona sostanza l’obiettivo del progetto, che inizia a realizzarsi con il “Portalino Web”, è diffondere e promuovere conoscenza e pratica sulla base di un assioma fondamentale: la materia “231” </w:t>
      </w:r>
      <w:r w:rsidDel="00000000" w:rsidR="00000000" w:rsidRPr="00000000">
        <w:rPr>
          <w:b w:val="1"/>
          <w:color w:val="666666"/>
          <w:sz w:val="21"/>
          <w:szCs w:val="21"/>
          <w:rtl w:val="0"/>
        </w:rPr>
        <w:t xml:space="preserve">non può essere elusa</w:t>
      </w:r>
      <w:r w:rsidDel="00000000" w:rsidR="00000000" w:rsidRPr="00000000">
        <w:rPr>
          <w:color w:val="666666"/>
          <w:sz w:val="21"/>
          <w:szCs w:val="21"/>
          <w:rtl w:val="0"/>
        </w:rPr>
        <w:t xml:space="preserve"> (è una legge); è un compagno di viaggio più o meno gradito con il quale tu, persona fisica e giuridica, devi convivere sempre.</w:t>
      </w:r>
    </w:p>
    <w:p w:rsidR="00000000" w:rsidDel="00000000" w:rsidP="00000000" w:rsidRDefault="00000000" w:rsidRPr="00000000" w14:paraId="00000010">
      <w:pPr>
        <w:pBdr>
          <w:top w:color="auto" w:space="0" w:sz="0" w:val="none"/>
          <w:left w:color="auto" w:space="0" w:sz="0" w:val="none"/>
          <w:bottom w:color="auto" w:space="10" w:sz="0" w:val="none"/>
          <w:right w:color="auto" w:space="0" w:sz="0" w:val="none"/>
        </w:pBdr>
        <w:shd w:fill="ffffff" w:val="clear"/>
        <w:spacing w:line="480" w:lineRule="auto"/>
        <w:rPr>
          <w:color w:val="666666"/>
          <w:sz w:val="21"/>
          <w:szCs w:val="21"/>
        </w:rPr>
      </w:pPr>
      <w:r w:rsidDel="00000000" w:rsidR="00000000" w:rsidRPr="00000000">
        <w:rPr>
          <w:color w:val="666666"/>
          <w:sz w:val="21"/>
          <w:szCs w:val="21"/>
          <w:rtl w:val="0"/>
        </w:rPr>
        <w:t xml:space="preserve">Forse è più saggio interessarsi all’argomento in oggetto almeno una volta e probabilmente realizzerai che sicuramente è un impegno, ma è anche un esercizio di diritto / dovere volto a raggiungere la consapevolezza di quale impatto la “231” potrebbe avere su sé stessi e sull’Ente, quindi su tutti quelli che in essa operano o ne hanno un interesse.</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color w:val="666666"/>
          <w:sz w:val="21"/>
          <w:szCs w:val="21"/>
        </w:rPr>
      </w:pPr>
      <w:r w:rsidDel="00000000" w:rsidR="00000000" w:rsidRPr="00000000">
        <w:rPr>
          <w:color w:val="666666"/>
          <w:sz w:val="21"/>
          <w:szCs w:val="21"/>
          <w:rtl w:val="0"/>
        </w:rPr>
        <w:t xml:space="preserve">Lo schema che segue sintetizza il percorso amministrativo / penale introdotto dal D. lgs. 231/2001. Le persone giuridiche dotate di Modello “231” (ricorda che l’adozione del Modello è – tranne pochi casi – facoltativa) evitano l’applicazione immediata delle sanzioni più gravi (interdittive) perché si attiva la funzione esimente del Modello “231” che normalmente sfocia in un patteggiamento di più o meno consistente rilevanza economica.</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SEZIONE 3:</w:t>
      </w:r>
    </w:p>
    <w:p w:rsidR="00000000" w:rsidDel="00000000" w:rsidP="00000000" w:rsidRDefault="00000000" w:rsidRPr="00000000" w14:paraId="00000016">
      <w:pPr>
        <w:pBdr>
          <w:top w:color="auto" w:space="0" w:sz="0" w:val="none"/>
          <w:left w:color="auto" w:space="0" w:sz="0" w:val="none"/>
          <w:bottom w:color="auto" w:space="10" w:sz="0" w:val="none"/>
          <w:right w:color="auto" w:space="0" w:sz="0" w:val="none"/>
        </w:pBdr>
        <w:spacing w:line="480" w:lineRule="auto"/>
        <w:rPr>
          <w:color w:val="666666"/>
          <w:sz w:val="21"/>
          <w:szCs w:val="21"/>
        </w:rPr>
      </w:pPr>
      <w:r w:rsidDel="00000000" w:rsidR="00000000" w:rsidRPr="00000000">
        <w:rPr>
          <w:color w:val="666666"/>
          <w:sz w:val="21"/>
          <w:szCs w:val="21"/>
          <w:rtl w:val="0"/>
        </w:rPr>
        <w:t xml:space="preserve">Nel capitolo </w:t>
      </w:r>
      <w:hyperlink r:id="rId9">
        <w:r w:rsidDel="00000000" w:rsidR="00000000" w:rsidRPr="00000000">
          <w:rPr>
            <w:color w:val="ba2f1a"/>
            <w:sz w:val="21"/>
            <w:szCs w:val="21"/>
            <w:rtl w:val="0"/>
          </w:rPr>
          <w:t xml:space="preserve">ZERO </w:t>
        </w:r>
      </w:hyperlink>
      <w:r w:rsidDel="00000000" w:rsidR="00000000" w:rsidRPr="00000000">
        <w:rPr>
          <w:color w:val="666666"/>
          <w:sz w:val="21"/>
          <w:szCs w:val="21"/>
          <w:rtl w:val="0"/>
        </w:rPr>
        <w:t xml:space="preserve">ho trattato l’obiettivo del progetto e, a grandi linee, cosa è il D.lgs. 231/2001 e quale funzione svolge il cosiddetto Modello “231”. Lo scopo è stato essenzialmente quello di fare raggiungere un minimo di consapevolezza e proporre di fare un passo ulteriore per comprendere gli elementi di base e poi decidere.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line="480" w:lineRule="auto"/>
        <w:rPr>
          <w:color w:val="666666"/>
          <w:sz w:val="21"/>
          <w:szCs w:val="21"/>
        </w:rPr>
      </w:pPr>
      <w:r w:rsidDel="00000000" w:rsidR="00000000" w:rsidRPr="00000000">
        <w:rPr>
          <w:color w:val="666666"/>
          <w:sz w:val="21"/>
          <w:szCs w:val="21"/>
          <w:rtl w:val="0"/>
        </w:rPr>
        <w:t xml:space="preserve">Se sei proprietario o socio o amministratore o comunque rivesti un ruolo apicale, devi come minimo conoscere e considerare almeno i seguenti aspetti:</w:t>
      </w:r>
    </w:p>
    <w:p w:rsidR="00000000" w:rsidDel="00000000" w:rsidP="00000000" w:rsidRDefault="00000000" w:rsidRPr="00000000" w14:paraId="00000018">
      <w:pPr>
        <w:pBdr>
          <w:top w:color="auto" w:space="0" w:sz="0" w:val="none"/>
          <w:left w:color="auto" w:space="0" w:sz="0" w:val="none"/>
          <w:bottom w:color="auto" w:space="10" w:sz="0" w:val="none"/>
          <w:right w:color="auto" w:space="0" w:sz="0" w:val="none"/>
        </w:pBdr>
        <w:spacing w:line="480" w:lineRule="auto"/>
        <w:ind w:right="900"/>
        <w:rPr>
          <w:color w:val="666666"/>
          <w:sz w:val="21"/>
          <w:szCs w:val="21"/>
        </w:rPr>
      </w:pPr>
      <w:r w:rsidDel="00000000" w:rsidR="00000000" w:rsidRPr="00000000">
        <w:rPr>
          <w:b w:val="1"/>
          <w:color w:val="6a994e"/>
          <w:sz w:val="21"/>
          <w:szCs w:val="21"/>
          <w:rtl w:val="0"/>
        </w:rPr>
        <w:t xml:space="preserve">A.</w:t>
      </w:r>
      <w:r w:rsidDel="00000000" w:rsidR="00000000" w:rsidRPr="00000000">
        <w:rPr>
          <w:color w:val="6a994e"/>
          <w:sz w:val="21"/>
          <w:szCs w:val="21"/>
          <w:rtl w:val="0"/>
        </w:rPr>
        <w:t xml:space="preserve"> </w:t>
      </w:r>
      <w:r w:rsidDel="00000000" w:rsidR="00000000" w:rsidRPr="00000000">
        <w:rPr>
          <w:color w:val="666666"/>
          <w:sz w:val="21"/>
          <w:szCs w:val="21"/>
          <w:rtl w:val="0"/>
        </w:rPr>
        <w:t xml:space="preserve">L’impatto che uno o più reati inseriti nel “Catalogo dei reati presupposto 231” potrebbe potenzialmente avere per la tua Società, tenendo presente che oltre alla Persona fisica anche la Persona giuridica viene sottoposta a procedimento penale.</w:t>
      </w:r>
    </w:p>
    <w:p w:rsidR="00000000" w:rsidDel="00000000" w:rsidP="00000000" w:rsidRDefault="00000000" w:rsidRPr="00000000" w14:paraId="00000019">
      <w:pPr>
        <w:pBdr>
          <w:top w:color="auto" w:space="0" w:sz="0" w:val="none"/>
          <w:left w:color="auto" w:space="0" w:sz="0" w:val="none"/>
          <w:bottom w:color="auto" w:space="10" w:sz="0" w:val="none"/>
          <w:right w:color="auto" w:space="0" w:sz="0" w:val="none"/>
        </w:pBdr>
        <w:spacing w:line="480" w:lineRule="auto"/>
        <w:ind w:right="900"/>
        <w:rPr>
          <w:color w:val="666666"/>
          <w:sz w:val="21"/>
          <w:szCs w:val="21"/>
        </w:rPr>
      </w:pPr>
      <w:r w:rsidDel="00000000" w:rsidR="00000000" w:rsidRPr="00000000">
        <w:rPr>
          <w:b w:val="1"/>
          <w:color w:val="6a994e"/>
          <w:sz w:val="21"/>
          <w:szCs w:val="21"/>
          <w:rtl w:val="0"/>
        </w:rPr>
        <w:t xml:space="preserve">B.</w:t>
      </w:r>
      <w:r w:rsidDel="00000000" w:rsidR="00000000" w:rsidRPr="00000000">
        <w:rPr>
          <w:color w:val="6a994e"/>
          <w:sz w:val="21"/>
          <w:szCs w:val="21"/>
          <w:rtl w:val="0"/>
        </w:rPr>
        <w:t xml:space="preserve"> </w:t>
      </w:r>
      <w:r w:rsidDel="00000000" w:rsidR="00000000" w:rsidRPr="00000000">
        <w:rPr>
          <w:color w:val="666666"/>
          <w:sz w:val="21"/>
          <w:szCs w:val="21"/>
          <w:rtl w:val="0"/>
        </w:rPr>
        <w:t xml:space="preserve">Capire quando si può potenzialmente incorrere nel reato “231”. Le fattispecie reato “Induzione a dare o promettere utilità …”, “Traffico di influenze illecite …”, “Autoriciclaggio…”, perfino “Omicidio colposo e lesioni gravi e gravissime…” sono un piccolo esempio di come possa essere difficile tracciare una chiara linea di demarcazione tra comportamento sostanzialmente corretto e quello incline al reato.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line="480" w:lineRule="auto"/>
        <w:ind w:right="900"/>
        <w:rPr>
          <w:color w:val="666666"/>
          <w:sz w:val="21"/>
          <w:szCs w:val="21"/>
        </w:rPr>
      </w:pPr>
      <w:r w:rsidDel="00000000" w:rsidR="00000000" w:rsidRPr="00000000">
        <w:rPr>
          <w:b w:val="1"/>
          <w:color w:val="6a994e"/>
          <w:sz w:val="21"/>
          <w:szCs w:val="21"/>
          <w:rtl w:val="0"/>
        </w:rPr>
        <w:t xml:space="preserve">C.</w:t>
      </w:r>
      <w:r w:rsidDel="00000000" w:rsidR="00000000" w:rsidRPr="00000000">
        <w:rPr>
          <w:color w:val="666666"/>
          <w:sz w:val="21"/>
          <w:szCs w:val="21"/>
          <w:rtl w:val="0"/>
        </w:rPr>
        <w:t xml:space="preserve"> Essere consapevole che il reato commesso da uno o da pochi ricade su tutti, anche su quelli che non vi hanno partecipato o non ne erano a conoscenza; è questo il meccanismo della responsabilità della Persona giuridica, in base al quale le conseguenze sono estese a tutti coloro che in essa operano.</w:t>
      </w:r>
    </w:p>
    <w:p w:rsidR="00000000" w:rsidDel="00000000" w:rsidP="00000000" w:rsidRDefault="00000000" w:rsidRPr="00000000" w14:paraId="0000001B">
      <w:pPr>
        <w:pBdr>
          <w:top w:color="auto" w:space="0" w:sz="0" w:val="none"/>
          <w:left w:color="auto" w:space="0" w:sz="0" w:val="none"/>
          <w:bottom w:color="auto" w:space="10" w:sz="0" w:val="none"/>
          <w:right w:color="auto" w:space="0" w:sz="0" w:val="none"/>
        </w:pBdr>
        <w:spacing w:line="480" w:lineRule="auto"/>
        <w:rPr>
          <w:color w:val="666666"/>
          <w:sz w:val="21"/>
          <w:szCs w:val="21"/>
        </w:rPr>
      </w:pPr>
      <w:r w:rsidDel="00000000" w:rsidR="00000000" w:rsidRPr="00000000">
        <w:rPr>
          <w:b w:val="1"/>
          <w:color w:val="6a994e"/>
          <w:sz w:val="21"/>
          <w:szCs w:val="21"/>
          <w:rtl w:val="0"/>
        </w:rPr>
        <w:t xml:space="preserve">D.</w:t>
      </w:r>
      <w:r w:rsidDel="00000000" w:rsidR="00000000" w:rsidRPr="00000000">
        <w:rPr>
          <w:color w:val="6a994e"/>
          <w:sz w:val="21"/>
          <w:szCs w:val="21"/>
          <w:rtl w:val="0"/>
        </w:rPr>
        <w:t xml:space="preserve"> </w:t>
      </w:r>
      <w:r w:rsidDel="00000000" w:rsidR="00000000" w:rsidRPr="00000000">
        <w:rPr>
          <w:color w:val="666666"/>
          <w:sz w:val="21"/>
          <w:szCs w:val="21"/>
          <w:rtl w:val="0"/>
        </w:rPr>
        <w:t xml:space="preserve">Essere consapevole che qualora si realizzasse un “incidente 231” nella tua Società, l’assoluta impreparazione in materia ti porterebbe quasi sicuramente a reagire con ritardo, in modo poco avveduto, a commettere errori di valutazione e a effettuare scelte probabilmente incoerenti di persone / società a cui affidare la difesa della Persona giuridica.</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line="480" w:lineRule="auto"/>
        <w:rPr>
          <w:color w:val="666666"/>
          <w:sz w:val="21"/>
          <w:szCs w:val="21"/>
        </w:rPr>
      </w:pPr>
      <w:r w:rsidDel="00000000" w:rsidR="00000000" w:rsidRPr="00000000">
        <w:rPr>
          <w:b w:val="1"/>
          <w:color w:val="6a994e"/>
          <w:sz w:val="21"/>
          <w:szCs w:val="21"/>
          <w:rtl w:val="0"/>
        </w:rPr>
        <w:t xml:space="preserve">E.</w:t>
      </w:r>
      <w:r w:rsidDel="00000000" w:rsidR="00000000" w:rsidRPr="00000000">
        <w:rPr>
          <w:color w:val="666666"/>
          <w:sz w:val="21"/>
          <w:szCs w:val="21"/>
          <w:rtl w:val="0"/>
        </w:rPr>
        <w:t xml:space="preserve"> Inoltre, in caso di “incidente 231”, cui segua l’imputazione di uno o più reati, se sei nell’organo amministrativo della Società (A.U., CdA, Socio accomandatario, etc.) potrebbe essere avviata nei tuoi confronti la causa per responsabilità degli amministratori da parte dei Soci per inerzia e negligenza nell’adozione di iniziative e misure di prevenzione idonee a contrastare la commissione di reati “231”.</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SEZIONE 4:</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right="900"/>
        <w:rPr>
          <w:color w:val="666666"/>
          <w:sz w:val="21"/>
          <w:szCs w:val="21"/>
        </w:rPr>
      </w:pPr>
      <w:r w:rsidDel="00000000" w:rsidR="00000000" w:rsidRPr="00000000">
        <w:rPr>
          <w:color w:val="666666"/>
          <w:sz w:val="21"/>
          <w:szCs w:val="21"/>
          <w:rtl w:val="0"/>
        </w:rPr>
        <w:t xml:space="preserve">L’Istat ha diffuso i risultati del censimento permanente delle imprese (ISTAT 2011: 9° Censimento Nazionale delle Imprese), mettendo a disposizione un patrimonio informativo ampio: i dati fanno riferimento alla struttura delle imprese al </w:t>
      </w:r>
      <w:r w:rsidDel="00000000" w:rsidR="00000000" w:rsidRPr="00000000">
        <w:rPr>
          <w:b w:val="1"/>
          <w:color w:val="666666"/>
          <w:sz w:val="21"/>
          <w:szCs w:val="21"/>
          <w:rtl w:val="0"/>
        </w:rPr>
        <w:t xml:space="preserve">2018</w:t>
      </w:r>
      <w:r w:rsidDel="00000000" w:rsidR="00000000" w:rsidRPr="00000000">
        <w:rPr>
          <w:color w:val="666666"/>
          <w:sz w:val="21"/>
          <w:szCs w:val="21"/>
          <w:rtl w:val="0"/>
        </w:rPr>
        <w:t xml:space="preserve">. I due terzi delle imprese </w:t>
      </w:r>
      <w:r w:rsidDel="00000000" w:rsidR="00000000" w:rsidRPr="00000000">
        <w:rPr>
          <w:b w:val="1"/>
          <w:color w:val="666666"/>
          <w:sz w:val="21"/>
          <w:szCs w:val="21"/>
          <w:rtl w:val="0"/>
        </w:rPr>
        <w:t xml:space="preserve">(821 mila, il 79,5% del totale) sono micro imprese (con 3-9 addetti in organico)</w:t>
      </w:r>
      <w:r w:rsidDel="00000000" w:rsidR="00000000" w:rsidRPr="00000000">
        <w:rPr>
          <w:color w:val="666666"/>
          <w:sz w:val="21"/>
          <w:szCs w:val="21"/>
          <w:rtl w:val="0"/>
        </w:rPr>
        <w:t xml:space="preserve">, 187 mila imprese </w:t>
      </w:r>
      <w:r w:rsidDel="00000000" w:rsidR="00000000" w:rsidRPr="00000000">
        <w:rPr>
          <w:b w:val="1"/>
          <w:color w:val="666666"/>
          <w:sz w:val="21"/>
          <w:szCs w:val="21"/>
          <w:rtl w:val="0"/>
        </w:rPr>
        <w:t xml:space="preserve">(il 18,2%) sono di piccole dimensioni (10-49 addetti)</w:t>
      </w:r>
      <w:r w:rsidDel="00000000" w:rsidR="00000000" w:rsidRPr="00000000">
        <w:rPr>
          <w:color w:val="666666"/>
          <w:sz w:val="21"/>
          <w:szCs w:val="21"/>
          <w:rtl w:val="0"/>
        </w:rPr>
        <w:t xml:space="preserve">, mentre le medie (con 50-249 addetti) e </w:t>
      </w:r>
      <w:r w:rsidDel="00000000" w:rsidR="00000000" w:rsidRPr="00000000">
        <w:rPr>
          <w:b w:val="1"/>
          <w:color w:val="666666"/>
          <w:sz w:val="21"/>
          <w:szCs w:val="21"/>
          <w:rtl w:val="0"/>
        </w:rPr>
        <w:t xml:space="preserve">le grandi imprese (con 250 addetti e oltre) rappresentano il 2,3%, con 24 mila unità</w:t>
      </w:r>
      <w:r w:rsidDel="00000000" w:rsidR="00000000" w:rsidRPr="00000000">
        <w:rPr>
          <w:color w:val="666666"/>
          <w:sz w:val="21"/>
          <w:szCs w:val="21"/>
          <w:rtl w:val="0"/>
        </w:rPr>
        <w:t xml:space="preserve">. Più della metà delle imprese è attiva al Nord (il 29,2% nel Nord-ovest e il 23,4% nel Nord-est), il 21,4% al Centro e il 26,0% nel Mezzogiorno. Più in dettaglio, in Lombardia sono attive quasi 195 mila imprese (18,9% del totale nazionale), 69 mila sono in provincia di Milano (6,7%), 3 mila a Lodi (0,3%) e più di 15 mila in Monza Brianza (1,5%).</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b w:val="1"/>
          <w:color w:val="666666"/>
          <w:sz w:val="21"/>
          <w:szCs w:val="21"/>
        </w:rPr>
      </w:pPr>
      <w:r w:rsidDel="00000000" w:rsidR="00000000" w:rsidRPr="00000000">
        <w:rPr>
          <w:color w:val="666666"/>
          <w:sz w:val="21"/>
          <w:szCs w:val="21"/>
          <w:rtl w:val="0"/>
        </w:rPr>
        <w:t xml:space="preserve">Il grafico che segue mostra in suddivisione % la natura giuridica delle aziende italiane. Al di fuori del settore primario le imprese censite da Istat sono 4.338.085. Le società cooperative sono 57.508, pari all’1,33% del totale delle imprese. Le S.p.A. sono meno di 30 mila (0,7% del totale imprese) mentre le S.r.l. sono 815 mila (poco meno del 19% del totale). Il mondo del lavoro autonomo, nelle sue diverse forme, è largamente prevalente quanto a numero di aziende: 2.730.000 ditte, quasi il 63% di tutte le imprese italiane. Sommando lavoro autonomo, S.n.c., S.a.s. e società di persone che non sono S.n.c. o S.a.s. (comunque quasi sempre di dimensioni molto piccole) si raggiungono oltre 3,4 milioni di imprese, quasi l’80% del totale. </w:t>
      </w:r>
      <w:r w:rsidDel="00000000" w:rsidR="00000000" w:rsidRPr="00000000">
        <w:rPr>
          <w:b w:val="1"/>
          <w:color w:val="666666"/>
          <w:sz w:val="21"/>
          <w:szCs w:val="21"/>
          <w:rtl w:val="0"/>
        </w:rPr>
        <w:t xml:space="preserve">Questa lettura conferma la nota frammentazione del sistema produttivo italiano, particolarmente rilevante in alcuni settori e comparti.</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SEZIONE 5:</w:t>
      </w:r>
    </w:p>
    <w:p w:rsidR="00000000" w:rsidDel="00000000" w:rsidP="00000000" w:rsidRDefault="00000000" w:rsidRPr="00000000" w14:paraId="00000027">
      <w:pPr>
        <w:shd w:fill="ffffff" w:val="clear"/>
        <w:spacing w:line="480" w:lineRule="auto"/>
        <w:ind w:right="900"/>
        <w:rPr>
          <w:color w:val="666666"/>
          <w:sz w:val="21"/>
          <w:szCs w:val="21"/>
        </w:rPr>
      </w:pPr>
      <w:r w:rsidDel="00000000" w:rsidR="00000000" w:rsidRPr="00000000">
        <w:rPr>
          <w:color w:val="666666"/>
          <w:sz w:val="21"/>
          <w:szCs w:val="21"/>
          <w:rtl w:val="0"/>
        </w:rPr>
        <w:t xml:space="preserve">Il D.lgs. 231/2001 si applica a tutti gli enti pubblici e privati tranne quelli appartenenti alle istituzioni dello Stato e alla Pubblica Amministrazione che vengono definiti “Forme disciplinate dal diritto pubblico” (esclusi quindi Ministeri, INPS, ASL, Ospedali Pubblici, etc.) e quelli che non perseguono interessi economici (Partiti, Sindacati, Croce Rossa, etc.). Tutte le altre persone giuridiche sono da intendersi come “</w:t>
      </w:r>
      <w:r w:rsidDel="00000000" w:rsidR="00000000" w:rsidRPr="00000000">
        <w:rPr>
          <w:i w:val="1"/>
          <w:color w:val="666666"/>
          <w:sz w:val="21"/>
          <w:szCs w:val="21"/>
          <w:rtl w:val="0"/>
        </w:rPr>
        <w:t xml:space="preserve">autonomi centri di interessi e di rapporti giuridici</w:t>
      </w:r>
      <w:r w:rsidDel="00000000" w:rsidR="00000000" w:rsidRPr="00000000">
        <w:rPr>
          <w:color w:val="666666"/>
          <w:sz w:val="21"/>
          <w:szCs w:val="21"/>
          <w:rtl w:val="0"/>
        </w:rPr>
        <w:t xml:space="preserve">”, ovverosia come soggetto “</w:t>
      </w:r>
      <w:r w:rsidDel="00000000" w:rsidR="00000000" w:rsidRPr="00000000">
        <w:rPr>
          <w:i w:val="1"/>
          <w:color w:val="666666"/>
          <w:sz w:val="21"/>
          <w:szCs w:val="21"/>
          <w:rtl w:val="0"/>
        </w:rPr>
        <w:t xml:space="preserve">titolare di un proprio interesse distinto e ulteriore rispetto a quello delle persone che lo compongono, a beneficio del quale il reato-presupposto può essere commesso</w:t>
      </w:r>
      <w:r w:rsidDel="00000000" w:rsidR="00000000" w:rsidRPr="00000000">
        <w:rPr>
          <w:color w:val="666666"/>
          <w:sz w:val="21"/>
          <w:szCs w:val="21"/>
          <w:rtl w:val="0"/>
        </w:rPr>
        <w:t xml:space="preserve">”.</w:t>
      </w:r>
    </w:p>
    <w:p w:rsidR="00000000" w:rsidDel="00000000" w:rsidP="00000000" w:rsidRDefault="00000000" w:rsidRPr="00000000" w14:paraId="00000028">
      <w:pPr>
        <w:shd w:fill="ffffff" w:val="clear"/>
        <w:spacing w:line="480" w:lineRule="auto"/>
        <w:rPr>
          <w:color w:val="666666"/>
          <w:sz w:val="21"/>
          <w:szCs w:val="21"/>
        </w:rPr>
      </w:pPr>
      <w:r w:rsidDel="00000000" w:rsidR="00000000" w:rsidRPr="00000000">
        <w:rPr>
          <w:color w:val="666666"/>
          <w:sz w:val="21"/>
          <w:szCs w:val="21"/>
          <w:rtl w:val="0"/>
        </w:rPr>
        <w:t xml:space="preserve">Secondo una prevalente opinione il D.lgs. 231/2001 non si applica anche quando non sia rinvenibile una distinzione soggettiva tra ente / società e persona fisica (es. società individuali) che lo rappresenta e, dunque, coincidendo l’interesse della persona giuridica con quello della persona fisica, non potrà trovare applicazione il regime di responsabilità degli enti.</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color w:val="666666"/>
          <w:sz w:val="21"/>
          <w:szCs w:val="21"/>
        </w:rPr>
      </w:pPr>
      <w:r w:rsidDel="00000000" w:rsidR="00000000" w:rsidRPr="00000000">
        <w:rPr>
          <w:color w:val="666666"/>
          <w:sz w:val="21"/>
          <w:szCs w:val="21"/>
          <w:rtl w:val="0"/>
        </w:rPr>
        <w:t xml:space="preserve">Tra tutti i soggetti – persone giuridiche – a cui è applicabile il D.lgs.231/2001, troverete negli archivi digitali svariati documenti che riguardano una estesa tipologia di enti (elenco ricavato da ISTAT – “Classificazione delle forme giuridiche”).</w:t>
      </w:r>
    </w:p>
    <w:p w:rsidR="00000000" w:rsidDel="00000000" w:rsidP="00000000" w:rsidRDefault="00000000" w:rsidRPr="00000000" w14:paraId="0000002A">
      <w:pPr>
        <w:rPr/>
      </w:pPr>
      <w:r w:rsidDel="00000000" w:rsidR="00000000" w:rsidRPr="00000000">
        <w:rPr>
          <w:rtl w:val="0"/>
        </w:rPr>
        <w:t xml:space="preserve">SEZIONE 6:</w:t>
      </w:r>
    </w:p>
    <w:p w:rsidR="00000000" w:rsidDel="00000000" w:rsidP="00000000" w:rsidRDefault="00000000" w:rsidRPr="00000000" w14:paraId="0000002B">
      <w:pPr>
        <w:shd w:fill="ffffff" w:val="clear"/>
        <w:spacing w:line="480" w:lineRule="auto"/>
        <w:ind w:right="900"/>
        <w:rPr>
          <w:color w:val="666666"/>
          <w:sz w:val="21"/>
          <w:szCs w:val="21"/>
        </w:rPr>
      </w:pPr>
      <w:r w:rsidDel="00000000" w:rsidR="00000000" w:rsidRPr="00000000">
        <w:rPr>
          <w:color w:val="666666"/>
          <w:sz w:val="21"/>
          <w:szCs w:val="21"/>
          <w:rtl w:val="0"/>
        </w:rPr>
        <w:t xml:space="preserve">Visto come è composto l’universo delle imprese occorre ora considerare quali sono i meccanismi più opportuni per creare prima la consapevolezza e poi l’interesse per il tema “231”. Evidentemente non potrà essere un qualcosa di unico, valido per tutti. Basti pensare che la maggior parte di questi Enti / Società non è neppure dotata di organi di controllo (Sindaci) con i quali consultarsi, né sono raggiunti dall’azione degli Organismi associativi nazionali, regionali etc. di settore.</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right="900"/>
        <w:rPr>
          <w:color w:val="666666"/>
          <w:sz w:val="21"/>
          <w:szCs w:val="21"/>
        </w:rPr>
      </w:pPr>
      <w:r w:rsidDel="00000000" w:rsidR="00000000" w:rsidRPr="00000000">
        <w:rPr>
          <w:color w:val="666666"/>
          <w:sz w:val="21"/>
          <w:szCs w:val="21"/>
          <w:rtl w:val="0"/>
        </w:rPr>
        <w:t xml:space="preserve">Sono passati ormai 21 anni dalla promulgazione della legge “231”. Società di grandi e medie dimensioni, nazionali e internazionali, hanno adottato il “Modello 231”.</w:t>
      </w:r>
    </w:p>
    <w:p w:rsidR="00000000" w:rsidDel="00000000" w:rsidP="00000000" w:rsidRDefault="00000000" w:rsidRPr="00000000" w14:paraId="0000002D">
      <w:pPr>
        <w:shd w:fill="ffffff" w:val="clear"/>
        <w:spacing w:line="480" w:lineRule="auto"/>
        <w:rPr>
          <w:color w:val="666666"/>
          <w:sz w:val="21"/>
          <w:szCs w:val="21"/>
        </w:rPr>
      </w:pPr>
      <w:r w:rsidDel="00000000" w:rsidR="00000000" w:rsidRPr="00000000">
        <w:rPr>
          <w:color w:val="666666"/>
          <w:sz w:val="21"/>
          <w:szCs w:val="21"/>
          <w:rtl w:val="0"/>
        </w:rPr>
        <w:t xml:space="preserve">Società di consulenza, Sindaci di società, Revisori, Associazioni di categoria, etc. spingono con più o meno determinazione gli Enti affinché adottino il “Modello 231”. Purtroppo, anche in considerazione di quanto abbiamo appreso nel capitolo che commenta i dati ISTAT, moltissimi Enti / Società non se ne sono dotati anzi direi di più, moltissimi lo ignorano ricorrendo, magari inconsapevolmente, alla pericolosa “tecnica dello struzzo”: risolvere il problema facendo finta che non esista (se non mi creo un “Modello” il D.Lgs 231 non mi riguarda!).</w:t>
      </w:r>
    </w:p>
    <w:p w:rsidR="00000000" w:rsidDel="00000000" w:rsidP="00000000" w:rsidRDefault="00000000" w:rsidRPr="00000000" w14:paraId="0000002E">
      <w:pPr>
        <w:pBdr>
          <w:top w:color="auto" w:space="0" w:sz="0" w:val="none"/>
          <w:left w:color="auto" w:space="0" w:sz="0" w:val="none"/>
          <w:bottom w:color="auto" w:space="10" w:sz="0" w:val="none"/>
          <w:right w:color="auto" w:space="0" w:sz="0" w:val="none"/>
        </w:pBdr>
        <w:shd w:fill="386641" w:val="clear"/>
        <w:spacing w:after="1140" w:line="480" w:lineRule="auto"/>
        <w:jc w:val="center"/>
        <w:rPr>
          <w:i w:val="1"/>
          <w:color w:val="ffffff"/>
          <w:sz w:val="21"/>
          <w:szCs w:val="21"/>
        </w:rPr>
      </w:pPr>
      <w:r w:rsidDel="00000000" w:rsidR="00000000" w:rsidRPr="00000000">
        <w:rPr>
          <w:i w:val="1"/>
          <w:color w:val="ffffff"/>
          <w:sz w:val="21"/>
          <w:szCs w:val="21"/>
          <w:rtl w:val="0"/>
        </w:rPr>
        <w:t xml:space="preserve">Purtroppo c’è anche altro. Dopo anni di Auditing e 21 anni circa di consulenza “231” non posso fingere di ignorare che esiste un grande, per certi versi drammatico, problema che impedisce l’adozione del Modello 231 da parte di molti Enti / Società soprattutto piccole e medie. Il problema nasce “semplicemente” dalla volontà di non voler “mettere in piazza” aree di illegalità diffusa ritenute praticamente impossibili da risolvere. Strutture, macchine, impianti non a norma, evasione contributiva e fiscale, irregolarità in materia di sicurezza e ambiente, etc. fanno sì che si opti per l’assunzione del rischio di non fare nulla, razionalizzando la scelta con concettualizzazioni del tipo … fanno tutti così, … non prenderanno proprio me.</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386641" w:val="clear"/>
        <w:spacing w:after="1140" w:line="480" w:lineRule="auto"/>
        <w:jc w:val="center"/>
        <w:rPr>
          <w:i w:val="1"/>
          <w:color w:val="ffffff"/>
          <w:sz w:val="21"/>
          <w:szCs w:val="21"/>
        </w:rPr>
      </w:pPr>
      <w:r w:rsidDel="00000000" w:rsidR="00000000" w:rsidRPr="00000000">
        <w:rPr>
          <w:i w:val="1"/>
          <w:color w:val="ffffff"/>
          <w:sz w:val="21"/>
          <w:szCs w:val="21"/>
          <w:rtl w:val="0"/>
        </w:rPr>
        <w:t xml:space="preserve">Collochiamo questo aspetto sullo sfondo anche se sappiamo che pesa notevolmente sulla applicabilità della normativa 231. Meglio lasciare la difficile risoluzione di questa situazione alle dinamiche che regolano i rapporti tra persone giuridiche e ad una più incisiva e sistematica attività degli organismi di controllo e contrasto (tra cui la magistratura) e, perché no, alle iniziative delle varie associazioni che promuovono gli interessi del mondo dell’industria.</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color w:val="666666"/>
          <w:sz w:val="21"/>
          <w:szCs w:val="21"/>
        </w:rPr>
      </w:pPr>
      <w:r w:rsidDel="00000000" w:rsidR="00000000" w:rsidRPr="00000000">
        <w:rPr>
          <w:color w:val="666666"/>
          <w:sz w:val="21"/>
          <w:szCs w:val="21"/>
          <w:rtl w:val="0"/>
        </w:rPr>
        <w:t xml:space="preserve">Alla fine, cosa rende la “231” così temibile per le Persone giuridiche? Guardate </w:t>
      </w:r>
      <w:hyperlink r:id="rId10">
        <w:r w:rsidDel="00000000" w:rsidR="00000000" w:rsidRPr="00000000">
          <w:rPr>
            <w:color w:val="ba2f1a"/>
            <w:sz w:val="21"/>
            <w:szCs w:val="21"/>
            <w:rtl w:val="0"/>
          </w:rPr>
          <w:t xml:space="preserve">qui</w:t>
        </w:r>
      </w:hyperlink>
      <w:r w:rsidDel="00000000" w:rsidR="00000000" w:rsidRPr="00000000">
        <w:rPr>
          <w:color w:val="666666"/>
          <w:sz w:val="21"/>
          <w:szCs w:val="21"/>
          <w:rtl w:val="0"/>
        </w:rPr>
        <w:t xml:space="preserve">, ormai non c’è attività esclusa, ci sono perfino i delitti contro il patrimonio culturale! Vi è poi “l’universalismo” dei reati tributari recentemente inseriti che toccano praticamente tutti, compresi i commercialisti che forniscono servizi e consulenza fiscale agli Enti / Società.</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440" w:line="480" w:lineRule="auto"/>
        <w:rPr>
          <w:b w:val="1"/>
          <w:color w:val="666666"/>
          <w:sz w:val="21"/>
          <w:szCs w:val="21"/>
          <w:u w:val="single"/>
        </w:rPr>
      </w:pPr>
      <w:r w:rsidDel="00000000" w:rsidR="00000000" w:rsidRPr="00000000">
        <w:rPr>
          <w:b w:val="1"/>
          <w:color w:val="666666"/>
          <w:sz w:val="21"/>
          <w:szCs w:val="21"/>
          <w:u w:val="single"/>
          <w:rtl w:val="0"/>
        </w:rPr>
        <w:t xml:space="preserve">Possiamo ora chiudere elencando sommariamente le situazioni che favoriscono o frenano l’adozione del Modello “231”:</w:t>
      </w:r>
    </w:p>
    <w:p w:rsidR="00000000" w:rsidDel="00000000" w:rsidP="00000000" w:rsidRDefault="00000000" w:rsidRPr="00000000" w14:paraId="00000032">
      <w:pPr>
        <w:pStyle w:val="Heading4"/>
        <w:keepNext w:val="0"/>
        <w:keepLines w:val="0"/>
        <w:pBdr>
          <w:top w:color="auto" w:space="0" w:sz="0" w:val="none"/>
          <w:left w:color="auto" w:space="0" w:sz="0" w:val="none"/>
          <w:bottom w:color="auto" w:space="7" w:sz="0" w:val="none"/>
          <w:right w:color="auto" w:space="0" w:sz="0" w:val="none"/>
        </w:pBdr>
        <w:shd w:fill="ffffff" w:val="clear"/>
        <w:spacing w:after="440" w:before="0" w:line="240" w:lineRule="auto"/>
        <w:rPr>
          <w:b w:val="1"/>
          <w:color w:val="6a994e"/>
          <w:sz w:val="27"/>
          <w:szCs w:val="27"/>
        </w:rPr>
      </w:pPr>
      <w:bookmarkStart w:colFirst="0" w:colLast="0" w:name="_toe1gsm1ang5" w:id="0"/>
      <w:bookmarkEnd w:id="0"/>
      <w:r w:rsidDel="00000000" w:rsidR="00000000" w:rsidRPr="00000000">
        <w:rPr>
          <w:b w:val="1"/>
          <w:color w:val="6a994e"/>
          <w:sz w:val="27"/>
          <w:szCs w:val="27"/>
          <w:rtl w:val="0"/>
        </w:rPr>
        <w:t xml:space="preserve">da cosa è motivato l’interesse / realizzazione e adozione del modello ex-D.lgs. 231/2001</w:t>
      </w:r>
    </w:p>
    <w:p w:rsidR="00000000" w:rsidDel="00000000" w:rsidP="00000000" w:rsidRDefault="00000000" w:rsidRPr="00000000" w14:paraId="00000033">
      <w:pPr>
        <w:numPr>
          <w:ilvl w:val="0"/>
          <w:numId w:val="1"/>
        </w:numPr>
        <w:pBdr>
          <w:top w:color="auto" w:space="0" w:sz="0" w:val="none"/>
          <w:bottom w:color="auto" w:space="0" w:sz="0" w:val="none"/>
          <w:right w:color="auto" w:space="0" w:sz="0" w:val="none"/>
          <w:between w:color="auto" w:space="0" w:sz="0" w:val="none"/>
        </w:pBdr>
        <w:spacing w:after="0" w:afterAutospacing="0" w:line="445.71428571428567" w:lineRule="auto"/>
        <w:ind w:left="720" w:hanging="360"/>
      </w:pPr>
      <w:r w:rsidDel="00000000" w:rsidR="00000000" w:rsidRPr="00000000">
        <w:rPr>
          <w:b w:val="1"/>
          <w:color w:val="666666"/>
          <w:sz w:val="21"/>
          <w:szCs w:val="21"/>
          <w:rtl w:val="0"/>
        </w:rPr>
        <w:t xml:space="preserve">In alcuni casi è “OBBLIGATORIO” per legge o per necessità</w:t>
      </w:r>
    </w:p>
    <w:p w:rsidR="00000000" w:rsidDel="00000000" w:rsidP="00000000" w:rsidRDefault="00000000" w:rsidRPr="00000000" w14:paraId="00000034">
      <w:pPr>
        <w:numPr>
          <w:ilvl w:val="1"/>
          <w:numId w:val="1"/>
        </w:numPr>
        <w:pBdr>
          <w:top w:color="auto" w:space="0" w:sz="0" w:val="none"/>
          <w:bottom w:color="auto" w:space="0" w:sz="0" w:val="none"/>
          <w:right w:color="auto" w:space="0" w:sz="0" w:val="none"/>
          <w:between w:color="auto" w:space="0" w:sz="0" w:val="none"/>
        </w:pBdr>
        <w:spacing w:after="0" w:afterAutospacing="0" w:line="445.71428571428567" w:lineRule="auto"/>
        <w:ind w:left="1440" w:hanging="360"/>
      </w:pPr>
      <w:r w:rsidDel="00000000" w:rsidR="00000000" w:rsidRPr="00000000">
        <w:rPr>
          <w:color w:val="666666"/>
          <w:sz w:val="21"/>
          <w:szCs w:val="21"/>
          <w:rtl w:val="0"/>
        </w:rPr>
        <w:t xml:space="preserve">Società quotata al segmento “STAR” borsa valori</w:t>
      </w:r>
    </w:p>
    <w:p w:rsidR="00000000" w:rsidDel="00000000" w:rsidP="00000000" w:rsidRDefault="00000000" w:rsidRPr="00000000" w14:paraId="00000035">
      <w:pPr>
        <w:numPr>
          <w:ilvl w:val="1"/>
          <w:numId w:val="1"/>
        </w:numPr>
        <w:pBdr>
          <w:top w:color="auto" w:space="0" w:sz="0" w:val="none"/>
          <w:bottom w:color="auto" w:space="0" w:sz="0" w:val="none"/>
          <w:right w:color="auto" w:space="0" w:sz="0" w:val="none"/>
          <w:between w:color="auto" w:space="0" w:sz="0" w:val="none"/>
        </w:pBdr>
        <w:spacing w:after="0" w:afterAutospacing="0" w:line="445.71428571428567" w:lineRule="auto"/>
        <w:ind w:left="1440" w:hanging="360"/>
      </w:pPr>
      <w:r w:rsidDel="00000000" w:rsidR="00000000" w:rsidRPr="00000000">
        <w:rPr>
          <w:color w:val="666666"/>
          <w:sz w:val="21"/>
          <w:szCs w:val="21"/>
          <w:rtl w:val="0"/>
        </w:rPr>
        <w:t xml:space="preserve">Richiesta da Ente pubblico (Es. Regione Lombardia / Formazione Professionale)</w:t>
      </w:r>
    </w:p>
    <w:p w:rsidR="00000000" w:rsidDel="00000000" w:rsidP="00000000" w:rsidRDefault="00000000" w:rsidRPr="00000000" w14:paraId="00000036">
      <w:pPr>
        <w:numPr>
          <w:ilvl w:val="1"/>
          <w:numId w:val="1"/>
        </w:numPr>
        <w:pBdr>
          <w:top w:color="auto" w:space="0" w:sz="0" w:val="none"/>
          <w:bottom w:color="auto" w:space="0" w:sz="0" w:val="none"/>
          <w:right w:color="auto" w:space="0" w:sz="0" w:val="none"/>
          <w:between w:color="auto" w:space="0" w:sz="0" w:val="none"/>
        </w:pBdr>
        <w:spacing w:after="0" w:afterAutospacing="0" w:line="445.71428571428567" w:lineRule="auto"/>
        <w:ind w:left="1440" w:hanging="360"/>
      </w:pPr>
      <w:r w:rsidDel="00000000" w:rsidR="00000000" w:rsidRPr="00000000">
        <w:rPr>
          <w:color w:val="666666"/>
          <w:sz w:val="21"/>
          <w:szCs w:val="21"/>
          <w:rtl w:val="0"/>
        </w:rPr>
        <w:t xml:space="preserve">Per superare un incidente di percorso “231”</w:t>
      </w:r>
    </w:p>
    <w:p w:rsidR="00000000" w:rsidDel="00000000" w:rsidP="00000000" w:rsidRDefault="00000000" w:rsidRPr="00000000" w14:paraId="00000037">
      <w:pPr>
        <w:numPr>
          <w:ilvl w:val="0"/>
          <w:numId w:val="1"/>
        </w:numPr>
        <w:pBdr>
          <w:top w:color="auto" w:space="0" w:sz="0" w:val="none"/>
          <w:bottom w:color="auto" w:space="0" w:sz="0" w:val="none"/>
          <w:right w:color="auto" w:space="0" w:sz="0" w:val="none"/>
          <w:between w:color="auto" w:space="0" w:sz="0" w:val="none"/>
        </w:pBdr>
        <w:spacing w:after="0" w:afterAutospacing="0" w:line="445.71428571428567" w:lineRule="auto"/>
        <w:ind w:left="720" w:hanging="360"/>
      </w:pPr>
      <w:r w:rsidDel="00000000" w:rsidR="00000000" w:rsidRPr="00000000">
        <w:rPr>
          <w:b w:val="1"/>
          <w:color w:val="666666"/>
          <w:sz w:val="21"/>
          <w:szCs w:val="21"/>
          <w:rtl w:val="0"/>
        </w:rPr>
        <w:t xml:space="preserve">In altri casi è considerata un’ “OPPORTUNITA'”</w:t>
      </w:r>
    </w:p>
    <w:p w:rsidR="00000000" w:rsidDel="00000000" w:rsidP="00000000" w:rsidRDefault="00000000" w:rsidRPr="00000000" w14:paraId="00000038">
      <w:pPr>
        <w:numPr>
          <w:ilvl w:val="1"/>
          <w:numId w:val="1"/>
        </w:numPr>
        <w:pBdr>
          <w:top w:color="auto" w:space="0" w:sz="0" w:val="none"/>
          <w:bottom w:color="auto" w:space="0" w:sz="0" w:val="none"/>
          <w:right w:color="auto" w:space="0" w:sz="0" w:val="none"/>
          <w:between w:color="auto" w:space="0" w:sz="0" w:val="none"/>
        </w:pBdr>
        <w:spacing w:after="0" w:afterAutospacing="0" w:line="445.71428571428567" w:lineRule="auto"/>
        <w:ind w:left="1440" w:hanging="360"/>
      </w:pPr>
      <w:r w:rsidDel="00000000" w:rsidR="00000000" w:rsidRPr="00000000">
        <w:rPr>
          <w:color w:val="666666"/>
          <w:sz w:val="21"/>
          <w:szCs w:val="21"/>
          <w:rtl w:val="0"/>
        </w:rPr>
        <w:t xml:space="preserve">Visibilità, reputazione</w:t>
      </w:r>
    </w:p>
    <w:p w:rsidR="00000000" w:rsidDel="00000000" w:rsidP="00000000" w:rsidRDefault="00000000" w:rsidRPr="00000000" w14:paraId="00000039">
      <w:pPr>
        <w:numPr>
          <w:ilvl w:val="1"/>
          <w:numId w:val="1"/>
        </w:numPr>
        <w:pBdr>
          <w:top w:color="auto" w:space="0" w:sz="0" w:val="none"/>
          <w:bottom w:color="auto" w:space="0" w:sz="0" w:val="none"/>
          <w:right w:color="auto" w:space="0" w:sz="0" w:val="none"/>
          <w:between w:color="auto" w:space="0" w:sz="0" w:val="none"/>
        </w:pBdr>
        <w:spacing w:after="0" w:afterAutospacing="0" w:line="445.71428571428567" w:lineRule="auto"/>
        <w:ind w:left="1440" w:hanging="360"/>
      </w:pPr>
      <w:r w:rsidDel="00000000" w:rsidR="00000000" w:rsidRPr="00000000">
        <w:rPr>
          <w:color w:val="666666"/>
          <w:sz w:val="21"/>
          <w:szCs w:val="21"/>
          <w:rtl w:val="0"/>
        </w:rPr>
        <w:t xml:space="preserve">Lungimiranza, consapevolezza del rischio</w:t>
      </w:r>
    </w:p>
    <w:p w:rsidR="00000000" w:rsidDel="00000000" w:rsidP="00000000" w:rsidRDefault="00000000" w:rsidRPr="00000000" w14:paraId="0000003A">
      <w:pPr>
        <w:numPr>
          <w:ilvl w:val="1"/>
          <w:numId w:val="1"/>
        </w:numPr>
        <w:pBdr>
          <w:top w:color="auto" w:space="0" w:sz="0" w:val="none"/>
          <w:bottom w:color="auto" w:space="0" w:sz="0" w:val="none"/>
          <w:right w:color="auto" w:space="0" w:sz="0" w:val="none"/>
          <w:between w:color="auto" w:space="0" w:sz="0" w:val="none"/>
        </w:pBdr>
        <w:spacing w:after="0" w:afterAutospacing="0" w:line="445.71428571428567" w:lineRule="auto"/>
        <w:ind w:left="1440" w:hanging="360"/>
      </w:pPr>
      <w:r w:rsidDel="00000000" w:rsidR="00000000" w:rsidRPr="00000000">
        <w:rPr>
          <w:color w:val="666666"/>
          <w:sz w:val="21"/>
          <w:szCs w:val="21"/>
          <w:rtl w:val="0"/>
        </w:rPr>
        <w:t xml:space="preserve">Protezione dell’investimento</w:t>
      </w:r>
    </w:p>
    <w:p w:rsidR="00000000" w:rsidDel="00000000" w:rsidP="00000000" w:rsidRDefault="00000000" w:rsidRPr="00000000" w14:paraId="0000003B">
      <w:pPr>
        <w:numPr>
          <w:ilvl w:val="0"/>
          <w:numId w:val="1"/>
        </w:numPr>
        <w:pBdr>
          <w:top w:color="auto" w:space="0" w:sz="0" w:val="none"/>
          <w:bottom w:color="auto" w:space="0" w:sz="0" w:val="none"/>
          <w:right w:color="auto" w:space="0" w:sz="0" w:val="none"/>
          <w:between w:color="auto" w:space="0" w:sz="0" w:val="none"/>
        </w:pBdr>
        <w:spacing w:after="0" w:afterAutospacing="0" w:line="445.71428571428567" w:lineRule="auto"/>
        <w:ind w:left="720" w:hanging="360"/>
      </w:pPr>
      <w:r w:rsidDel="00000000" w:rsidR="00000000" w:rsidRPr="00000000">
        <w:rPr>
          <w:b w:val="1"/>
          <w:color w:val="666666"/>
          <w:sz w:val="21"/>
          <w:szCs w:val="21"/>
          <w:rtl w:val="0"/>
        </w:rPr>
        <w:t xml:space="preserve">In altri ancora è come uno stimolo da “CONTATTO”</w:t>
      </w:r>
    </w:p>
    <w:p w:rsidR="00000000" w:rsidDel="00000000" w:rsidP="00000000" w:rsidRDefault="00000000" w:rsidRPr="00000000" w14:paraId="0000003C">
      <w:pPr>
        <w:numPr>
          <w:ilvl w:val="1"/>
          <w:numId w:val="1"/>
        </w:numPr>
        <w:pBdr>
          <w:top w:color="auto" w:space="0" w:sz="0" w:val="none"/>
          <w:bottom w:color="auto" w:space="0" w:sz="0" w:val="none"/>
          <w:right w:color="auto" w:space="0" w:sz="0" w:val="none"/>
          <w:between w:color="auto" w:space="0" w:sz="0" w:val="none"/>
        </w:pBdr>
        <w:spacing w:after="0" w:afterAutospacing="0" w:line="445.71428571428567" w:lineRule="auto"/>
        <w:ind w:left="1440" w:hanging="360"/>
      </w:pPr>
      <w:r w:rsidDel="00000000" w:rsidR="00000000" w:rsidRPr="00000000">
        <w:rPr>
          <w:color w:val="666666"/>
          <w:sz w:val="21"/>
          <w:szCs w:val="21"/>
          <w:rtl w:val="0"/>
        </w:rPr>
        <w:t xml:space="preserve">Lo richiede la “Catena” cliente / fornitore di cui sei componete attivo</w:t>
      </w:r>
    </w:p>
    <w:p w:rsidR="00000000" w:rsidDel="00000000" w:rsidP="00000000" w:rsidRDefault="00000000" w:rsidRPr="00000000" w14:paraId="0000003D">
      <w:pPr>
        <w:numPr>
          <w:ilvl w:val="1"/>
          <w:numId w:val="1"/>
        </w:numPr>
        <w:pBdr>
          <w:top w:color="auto" w:space="0" w:sz="0" w:val="none"/>
          <w:bottom w:color="auto" w:space="0" w:sz="0" w:val="none"/>
          <w:right w:color="auto" w:space="0" w:sz="0" w:val="none"/>
          <w:between w:color="auto" w:space="0" w:sz="0" w:val="none"/>
        </w:pBdr>
        <w:spacing w:after="0" w:afterAutospacing="0" w:line="445.71428571428567" w:lineRule="auto"/>
        <w:ind w:left="1440" w:hanging="360"/>
      </w:pPr>
      <w:r w:rsidDel="00000000" w:rsidR="00000000" w:rsidRPr="00000000">
        <w:rPr>
          <w:color w:val="666666"/>
          <w:sz w:val="21"/>
          <w:szCs w:val="21"/>
          <w:rtl w:val="0"/>
        </w:rPr>
        <w:t xml:space="preserve">Sei stato “sfiorato” da incidenti di percorso “231”</w:t>
      </w:r>
    </w:p>
    <w:p w:rsidR="00000000" w:rsidDel="00000000" w:rsidP="00000000" w:rsidRDefault="00000000" w:rsidRPr="00000000" w14:paraId="0000003E">
      <w:pPr>
        <w:numPr>
          <w:ilvl w:val="0"/>
          <w:numId w:val="1"/>
        </w:numPr>
        <w:pBdr>
          <w:top w:color="auto" w:space="0" w:sz="0" w:val="none"/>
          <w:bottom w:color="auto" w:space="0" w:sz="0" w:val="none"/>
          <w:right w:color="auto" w:space="0" w:sz="0" w:val="none"/>
          <w:between w:color="auto" w:space="0" w:sz="0" w:val="none"/>
        </w:pBdr>
        <w:spacing w:after="0" w:afterAutospacing="0" w:line="445.71428571428567" w:lineRule="auto"/>
        <w:ind w:left="720" w:hanging="360"/>
      </w:pPr>
      <w:r w:rsidDel="00000000" w:rsidR="00000000" w:rsidRPr="00000000">
        <w:rPr>
          <w:b w:val="1"/>
          <w:color w:val="666666"/>
          <w:sz w:val="21"/>
          <w:szCs w:val="21"/>
          <w:rtl w:val="0"/>
        </w:rPr>
        <w:t xml:space="preserve">e infine per “INDUZIONE”</w:t>
      </w:r>
    </w:p>
    <w:p w:rsidR="00000000" w:rsidDel="00000000" w:rsidP="00000000" w:rsidRDefault="00000000" w:rsidRPr="00000000" w14:paraId="0000003F">
      <w:pPr>
        <w:numPr>
          <w:ilvl w:val="1"/>
          <w:numId w:val="1"/>
        </w:numPr>
        <w:pBdr>
          <w:top w:color="auto" w:space="0" w:sz="0" w:val="none"/>
          <w:bottom w:color="auto" w:space="0" w:sz="0" w:val="none"/>
          <w:right w:color="auto" w:space="0" w:sz="0" w:val="none"/>
          <w:between w:color="auto" w:space="0" w:sz="0" w:val="none"/>
        </w:pBdr>
        <w:spacing w:after="0" w:afterAutospacing="0" w:line="445.71428571428567" w:lineRule="auto"/>
        <w:ind w:left="1440" w:hanging="360"/>
      </w:pPr>
      <w:r w:rsidDel="00000000" w:rsidR="00000000" w:rsidRPr="00000000">
        <w:rPr>
          <w:color w:val="666666"/>
          <w:sz w:val="21"/>
          <w:szCs w:val="21"/>
          <w:rtl w:val="0"/>
        </w:rPr>
        <w:t xml:space="preserve">Grado di diffusione nel settore; nel tuo è così diffuso che non puoi sottrarti anche perchè potrebbe diventare uno svantaggio competitivo</w:t>
      </w:r>
    </w:p>
    <w:p w:rsidR="00000000" w:rsidDel="00000000" w:rsidP="00000000" w:rsidRDefault="00000000" w:rsidRPr="00000000" w14:paraId="00000040">
      <w:pPr>
        <w:numPr>
          <w:ilvl w:val="1"/>
          <w:numId w:val="1"/>
        </w:numPr>
        <w:pBdr>
          <w:top w:color="auto" w:space="0" w:sz="0" w:val="none"/>
          <w:bottom w:color="auto" w:space="0" w:sz="0" w:val="none"/>
          <w:right w:color="auto" w:space="0" w:sz="0" w:val="none"/>
          <w:between w:color="auto" w:space="0" w:sz="0" w:val="none"/>
        </w:pBdr>
        <w:spacing w:after="440" w:line="445.71428571428567" w:lineRule="auto"/>
        <w:ind w:left="1440" w:hanging="360"/>
      </w:pPr>
      <w:r w:rsidDel="00000000" w:rsidR="00000000" w:rsidRPr="00000000">
        <w:rPr>
          <w:color w:val="666666"/>
          <w:sz w:val="21"/>
          <w:szCs w:val="21"/>
          <w:rtl w:val="0"/>
        </w:rPr>
        <w:t xml:space="preserve">Forte “pressione” da parte di organi di controllo e partners</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440" w:line="480" w:lineRule="auto"/>
        <w:rPr>
          <w:color w:val="666666"/>
          <w:sz w:val="21"/>
          <w:szCs w:val="21"/>
        </w:rPr>
      </w:pPr>
      <w:r w:rsidDel="00000000" w:rsidR="00000000" w:rsidRPr="00000000">
        <w:rPr>
          <w:color w:val="666666"/>
          <w:sz w:val="21"/>
          <w:szCs w:val="21"/>
          <w:rtl w:val="0"/>
        </w:rPr>
        <w:t xml:space="preserve">Vediamo ora quali sono i principali motivi che “frenano” l’adozione del cosiddetto “Modello 231” da parte degli Enti / Società e come, tuttavia, sarà possibile trovare l’approccio più adatto (probabilmente non il più elegante ma comunque efficace e decentemente valido come analizzeremo più avanti) per la Società e la sua organizzazione.</w:t>
      </w:r>
    </w:p>
    <w:p w:rsidR="00000000" w:rsidDel="00000000" w:rsidP="00000000" w:rsidRDefault="00000000" w:rsidRPr="00000000" w14:paraId="00000042">
      <w:pPr>
        <w:pStyle w:val="Heading4"/>
        <w:keepNext w:val="0"/>
        <w:keepLines w:val="0"/>
        <w:pBdr>
          <w:top w:color="auto" w:space="0" w:sz="0" w:val="none"/>
          <w:left w:color="auto" w:space="0" w:sz="0" w:val="none"/>
          <w:bottom w:color="auto" w:space="7" w:sz="0" w:val="none"/>
          <w:right w:color="auto" w:space="0" w:sz="0" w:val="none"/>
        </w:pBdr>
        <w:shd w:fill="ffffff" w:val="clear"/>
        <w:spacing w:after="440" w:before="0" w:line="240" w:lineRule="auto"/>
        <w:rPr>
          <w:b w:val="1"/>
          <w:color w:val="6a994e"/>
          <w:sz w:val="27"/>
          <w:szCs w:val="27"/>
        </w:rPr>
      </w:pPr>
      <w:bookmarkStart w:colFirst="0" w:colLast="0" w:name="_dtxjmjgj8dz4" w:id="1"/>
      <w:bookmarkEnd w:id="1"/>
      <w:r w:rsidDel="00000000" w:rsidR="00000000" w:rsidRPr="00000000">
        <w:rPr>
          <w:b w:val="1"/>
          <w:color w:val="6a994e"/>
          <w:sz w:val="27"/>
          <w:szCs w:val="27"/>
          <w:rtl w:val="0"/>
        </w:rPr>
        <w:t xml:space="preserve">da cosa è  frenato invece l’interesse e l’eventuale adozione / realizzazione del modello ex-D.lgs. 231/2001</w:t>
      </w:r>
    </w:p>
    <w:p w:rsidR="00000000" w:rsidDel="00000000" w:rsidP="00000000" w:rsidRDefault="00000000" w:rsidRPr="00000000" w14:paraId="00000043">
      <w:pPr>
        <w:numPr>
          <w:ilvl w:val="0"/>
          <w:numId w:val="2"/>
        </w:numPr>
        <w:pBdr>
          <w:top w:color="auto" w:space="0" w:sz="0" w:val="none"/>
          <w:bottom w:color="auto" w:space="0" w:sz="0" w:val="none"/>
          <w:right w:color="auto" w:space="0" w:sz="0" w:val="none"/>
          <w:between w:color="auto" w:space="0" w:sz="0" w:val="none"/>
        </w:pBdr>
        <w:spacing w:after="0" w:afterAutospacing="0" w:line="445.71428571428567" w:lineRule="auto"/>
        <w:ind w:left="720" w:hanging="360"/>
      </w:pPr>
      <w:r w:rsidDel="00000000" w:rsidR="00000000" w:rsidRPr="00000000">
        <w:rPr>
          <w:b w:val="1"/>
          <w:color w:val="666666"/>
          <w:sz w:val="21"/>
          <w:szCs w:val="21"/>
          <w:rtl w:val="0"/>
        </w:rPr>
        <w:t xml:space="preserve">“AVVERSIONE” IDEOLOGICA:</w:t>
      </w:r>
      <w:r w:rsidDel="00000000" w:rsidR="00000000" w:rsidRPr="00000000">
        <w:rPr>
          <w:color w:val="666666"/>
          <w:sz w:val="21"/>
          <w:szCs w:val="21"/>
          <w:rtl w:val="0"/>
        </w:rPr>
        <w:t xml:space="preserve"> non mi fido delle leggi, il Modello non ti protegge comunque</w:t>
      </w:r>
    </w:p>
    <w:p w:rsidR="00000000" w:rsidDel="00000000" w:rsidP="00000000" w:rsidRDefault="00000000" w:rsidRPr="00000000" w14:paraId="00000044">
      <w:pPr>
        <w:numPr>
          <w:ilvl w:val="0"/>
          <w:numId w:val="2"/>
        </w:numPr>
        <w:pBdr>
          <w:top w:color="auto" w:space="0" w:sz="0" w:val="none"/>
          <w:bottom w:color="auto" w:space="0" w:sz="0" w:val="none"/>
          <w:right w:color="auto" w:space="0" w:sz="0" w:val="none"/>
          <w:between w:color="auto" w:space="0" w:sz="0" w:val="none"/>
        </w:pBdr>
        <w:spacing w:after="0" w:afterAutospacing="0" w:line="445.71428571428567" w:lineRule="auto"/>
        <w:ind w:left="720" w:hanging="360"/>
      </w:pPr>
      <w:r w:rsidDel="00000000" w:rsidR="00000000" w:rsidRPr="00000000">
        <w:rPr>
          <w:b w:val="1"/>
          <w:color w:val="666666"/>
          <w:sz w:val="21"/>
          <w:szCs w:val="21"/>
          <w:rtl w:val="0"/>
        </w:rPr>
        <w:t xml:space="preserve">“AVVERSIONE” NORMATIVA:</w:t>
      </w:r>
      <w:r w:rsidDel="00000000" w:rsidR="00000000" w:rsidRPr="00000000">
        <w:rPr>
          <w:color w:val="666666"/>
          <w:sz w:val="21"/>
          <w:szCs w:val="21"/>
          <w:rtl w:val="0"/>
        </w:rPr>
        <w:t xml:space="preserve"> troppe regole e troppa burocrazia, non vogliamo aggiungere anche quelle “interne”</w:t>
      </w:r>
    </w:p>
    <w:p w:rsidR="00000000" w:rsidDel="00000000" w:rsidP="00000000" w:rsidRDefault="00000000" w:rsidRPr="00000000" w14:paraId="00000045">
      <w:pPr>
        <w:numPr>
          <w:ilvl w:val="0"/>
          <w:numId w:val="2"/>
        </w:numPr>
        <w:pBdr>
          <w:top w:color="auto" w:space="0" w:sz="0" w:val="none"/>
          <w:bottom w:color="auto" w:space="0" w:sz="0" w:val="none"/>
          <w:right w:color="auto" w:space="0" w:sz="0" w:val="none"/>
          <w:between w:color="auto" w:space="0" w:sz="0" w:val="none"/>
        </w:pBdr>
        <w:spacing w:after="0" w:afterAutospacing="0" w:line="445.71428571428567" w:lineRule="auto"/>
        <w:ind w:left="720" w:hanging="360"/>
      </w:pPr>
      <w:r w:rsidDel="00000000" w:rsidR="00000000" w:rsidRPr="00000000">
        <w:rPr>
          <w:b w:val="1"/>
          <w:color w:val="666666"/>
          <w:sz w:val="21"/>
          <w:szCs w:val="21"/>
          <w:rtl w:val="0"/>
        </w:rPr>
        <w:t xml:space="preserve">“AVVERSIONE” ECONOMICA:</w:t>
      </w:r>
      <w:r w:rsidDel="00000000" w:rsidR="00000000" w:rsidRPr="00000000">
        <w:rPr>
          <w:color w:val="666666"/>
          <w:sz w:val="21"/>
          <w:szCs w:val="21"/>
          <w:rtl w:val="0"/>
        </w:rPr>
        <w:t xml:space="preserve"> maggiori controlli, incremento dei soggetti (interni / esterni) che li eseguono …. con sfavorevole rapporto costi/benefici</w:t>
      </w:r>
    </w:p>
    <w:p w:rsidR="00000000" w:rsidDel="00000000" w:rsidP="00000000" w:rsidRDefault="00000000" w:rsidRPr="00000000" w14:paraId="00000046">
      <w:pPr>
        <w:numPr>
          <w:ilvl w:val="0"/>
          <w:numId w:val="2"/>
        </w:numPr>
        <w:pBdr>
          <w:top w:color="auto" w:space="0" w:sz="0" w:val="none"/>
          <w:bottom w:color="auto" w:space="0" w:sz="0" w:val="none"/>
          <w:right w:color="auto" w:space="0" w:sz="0" w:val="none"/>
          <w:between w:color="auto" w:space="0" w:sz="0" w:val="none"/>
        </w:pBdr>
        <w:spacing w:after="0" w:afterAutospacing="0" w:line="445.71428571428567" w:lineRule="auto"/>
        <w:ind w:left="720" w:hanging="360"/>
      </w:pPr>
      <w:r w:rsidDel="00000000" w:rsidR="00000000" w:rsidRPr="00000000">
        <w:rPr>
          <w:b w:val="1"/>
          <w:color w:val="666666"/>
          <w:sz w:val="21"/>
          <w:szCs w:val="21"/>
          <w:rtl w:val="0"/>
        </w:rPr>
        <w:t xml:space="preserve">“AUTOSTIMA” ETICA:</w:t>
      </w:r>
      <w:r w:rsidDel="00000000" w:rsidR="00000000" w:rsidRPr="00000000">
        <w:rPr>
          <w:color w:val="666666"/>
          <w:sz w:val="21"/>
          <w:szCs w:val="21"/>
          <w:rtl w:val="0"/>
        </w:rPr>
        <w:t xml:space="preserve"> nessuno di noi commetterà reati del genere…</w:t>
      </w:r>
    </w:p>
    <w:p w:rsidR="00000000" w:rsidDel="00000000" w:rsidP="00000000" w:rsidRDefault="00000000" w:rsidRPr="00000000" w14:paraId="00000047">
      <w:pPr>
        <w:numPr>
          <w:ilvl w:val="0"/>
          <w:numId w:val="2"/>
        </w:numPr>
        <w:pBdr>
          <w:top w:color="auto" w:space="0" w:sz="0" w:val="none"/>
          <w:bottom w:color="auto" w:space="0" w:sz="0" w:val="none"/>
          <w:right w:color="auto" w:space="0" w:sz="0" w:val="none"/>
          <w:between w:color="auto" w:space="0" w:sz="0" w:val="none"/>
        </w:pBdr>
        <w:spacing w:after="440" w:line="445.71428571428567" w:lineRule="auto"/>
        <w:ind w:left="720" w:hanging="360"/>
      </w:pPr>
      <w:r w:rsidDel="00000000" w:rsidR="00000000" w:rsidRPr="00000000">
        <w:rPr>
          <w:b w:val="1"/>
          <w:color w:val="666666"/>
          <w:sz w:val="21"/>
          <w:szCs w:val="21"/>
          <w:rtl w:val="0"/>
        </w:rPr>
        <w:t xml:space="preserve">“AUTOSTIMA” OPERATIVA:</w:t>
      </w:r>
      <w:r w:rsidDel="00000000" w:rsidR="00000000" w:rsidRPr="00000000">
        <w:rPr>
          <w:color w:val="666666"/>
          <w:sz w:val="21"/>
          <w:szCs w:val="21"/>
          <w:rtl w:val="0"/>
        </w:rPr>
        <w:t xml:space="preserve"> abbiamo già linee guida e procedure, siamo certificati, abbiamo Sindaci e Revisori, non ci è mai capitato nulla</w:t>
      </w:r>
    </w:p>
    <w:p w:rsidR="00000000" w:rsidDel="00000000" w:rsidP="00000000" w:rsidRDefault="00000000" w:rsidRPr="00000000" w14:paraId="00000048">
      <w:pPr>
        <w:rPr/>
      </w:pPr>
      <w:r w:rsidDel="00000000" w:rsidR="00000000" w:rsidRPr="00000000">
        <w:rPr>
          <w:rtl w:val="0"/>
        </w:rPr>
        <w:t xml:space="preserve">SEZIONE 7:</w:t>
      </w:r>
    </w:p>
    <w:p w:rsidR="00000000" w:rsidDel="00000000" w:rsidP="00000000" w:rsidRDefault="00000000" w:rsidRPr="00000000" w14:paraId="00000049">
      <w:pPr>
        <w:pBdr>
          <w:top w:color="auto" w:space="0" w:sz="0" w:val="none"/>
          <w:left w:color="auto" w:space="0" w:sz="0" w:val="none"/>
          <w:bottom w:color="auto" w:space="10" w:sz="0" w:val="none"/>
          <w:right w:color="auto" w:space="0" w:sz="0" w:val="none"/>
        </w:pBdr>
        <w:shd w:fill="ffffff" w:val="clear"/>
        <w:spacing w:line="480" w:lineRule="auto"/>
        <w:ind w:right="900"/>
        <w:rPr>
          <w:color w:val="666666"/>
          <w:sz w:val="21"/>
          <w:szCs w:val="21"/>
        </w:rPr>
      </w:pPr>
      <w:r w:rsidDel="00000000" w:rsidR="00000000" w:rsidRPr="00000000">
        <w:rPr>
          <w:color w:val="666666"/>
          <w:sz w:val="21"/>
          <w:szCs w:val="21"/>
          <w:rtl w:val="0"/>
        </w:rPr>
        <w:t xml:space="preserve">Ho avuto bisogno di associare all’idea del progetto un’immagine (per usare un parolone: ipostatizzare) per creare il sito internet in cui collocare i vari documenti e dialogare con coloro che sono interessati a consultarlo. Ho pensato alla 231 come un territorio (</w:t>
      </w:r>
      <w:r w:rsidDel="00000000" w:rsidR="00000000" w:rsidRPr="00000000">
        <w:rPr>
          <w:b w:val="1"/>
          <w:color w:val="666666"/>
          <w:sz w:val="21"/>
          <w:szCs w:val="21"/>
          <w:rtl w:val="0"/>
        </w:rPr>
        <w:t xml:space="preserve">“Duetreunolandia”</w:t>
      </w:r>
      <w:r w:rsidDel="00000000" w:rsidR="00000000" w:rsidRPr="00000000">
        <w:rPr>
          <w:color w:val="666666"/>
          <w:sz w:val="21"/>
          <w:szCs w:val="21"/>
          <w:rtl w:val="0"/>
        </w:rPr>
        <w:t xml:space="preserve">) in cui è stato edificato un villaggio (</w:t>
      </w:r>
      <w:r w:rsidDel="00000000" w:rsidR="00000000" w:rsidRPr="00000000">
        <w:rPr>
          <w:b w:val="1"/>
          <w:color w:val="666666"/>
          <w:sz w:val="21"/>
          <w:szCs w:val="21"/>
          <w:rtl w:val="0"/>
        </w:rPr>
        <w:t xml:space="preserve">“Villaggio 231”</w:t>
      </w:r>
      <w:r w:rsidDel="00000000" w:rsidR="00000000" w:rsidRPr="00000000">
        <w:rPr>
          <w:color w:val="666666"/>
          <w:sz w:val="21"/>
          <w:szCs w:val="21"/>
          <w:rtl w:val="0"/>
        </w:rPr>
        <w:t xml:space="preserve">) che assomiglia un po’ ai villaggi sorti intorno alle fabbriche, oggi esempi di archeologia industriale riconosciuti come patrimonio dell’UNESCO, dove le Persone Fisiche e Giuridiche convivevano.</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right="900"/>
        <w:rPr>
          <w:color w:val="666666"/>
          <w:sz w:val="21"/>
          <w:szCs w:val="21"/>
        </w:rPr>
      </w:pPr>
      <w:r w:rsidDel="00000000" w:rsidR="00000000" w:rsidRPr="00000000">
        <w:rPr>
          <w:color w:val="666666"/>
          <w:sz w:val="21"/>
          <w:szCs w:val="21"/>
          <w:rtl w:val="0"/>
        </w:rPr>
        <w:br w:type="textWrapping"/>
        <w:t xml:space="preserve">Quindi immaginiamo di entrare in “Duetreunolandia”e arrivare al “Villaggio 231”; l’ingresso è libero seppure vigilato. Qui veniamo avvisati che esistono più sezioni alle quali si accede seguendo </w:t>
      </w:r>
      <w:r w:rsidDel="00000000" w:rsidR="00000000" w:rsidRPr="00000000">
        <w:rPr>
          <w:b w:val="1"/>
          <w:color w:val="666666"/>
          <w:sz w:val="21"/>
          <w:szCs w:val="21"/>
          <w:rtl w:val="0"/>
        </w:rPr>
        <w:t xml:space="preserve">due percorsi</w:t>
      </w:r>
      <w:r w:rsidDel="00000000" w:rsidR="00000000" w:rsidRPr="00000000">
        <w:rPr>
          <w:color w:val="666666"/>
          <w:sz w:val="21"/>
          <w:szCs w:val="21"/>
          <w:rtl w:val="0"/>
        </w:rPr>
        <w:t xml:space="preserve">.</w:t>
      </w:r>
    </w:p>
    <w:p w:rsidR="00000000" w:rsidDel="00000000" w:rsidP="00000000" w:rsidRDefault="00000000" w:rsidRPr="00000000" w14:paraId="0000004B">
      <w:pPr>
        <w:pBdr>
          <w:top w:color="auto" w:space="0" w:sz="0" w:val="none"/>
          <w:left w:color="auto" w:space="0" w:sz="0" w:val="none"/>
          <w:bottom w:color="auto" w:space="10" w:sz="0" w:val="none"/>
          <w:right w:color="auto" w:space="0" w:sz="0" w:val="none"/>
        </w:pBdr>
        <w:shd w:fill="ffffff" w:val="clear"/>
        <w:spacing w:line="480" w:lineRule="auto"/>
        <w:rPr>
          <w:color w:val="666666"/>
          <w:sz w:val="21"/>
          <w:szCs w:val="21"/>
        </w:rPr>
      </w:pPr>
      <w:r w:rsidDel="00000000" w:rsidR="00000000" w:rsidRPr="00000000">
        <w:rPr>
          <w:color w:val="666666"/>
          <w:sz w:val="21"/>
          <w:szCs w:val="21"/>
          <w:rtl w:val="0"/>
        </w:rPr>
        <w:t xml:space="preserve">Il </w:t>
      </w:r>
      <w:r w:rsidDel="00000000" w:rsidR="00000000" w:rsidRPr="00000000">
        <w:rPr>
          <w:b w:val="1"/>
          <w:color w:val="666666"/>
          <w:sz w:val="21"/>
          <w:szCs w:val="21"/>
          <w:rtl w:val="0"/>
        </w:rPr>
        <w:t xml:space="preserve">primo</w:t>
      </w:r>
      <w:r w:rsidDel="00000000" w:rsidR="00000000" w:rsidRPr="00000000">
        <w:rPr>
          <w:color w:val="666666"/>
          <w:sz w:val="21"/>
          <w:szCs w:val="21"/>
          <w:rtl w:val="0"/>
        </w:rPr>
        <w:t xml:space="preserve"> è utilizzato da coloro che già hanno familiarità con il D.lgs. 231/2001. Essi svolgono le loro attività in contesti in cui i Modelli di Organizzazione, Gestione e Contollo (MOGC) sono attivi da tempo; vengono al villaggio per qualche necessità e vogliono approfondire alcuni temi o, più semplicemente, sono interessati al confronto con altre esperienze e situazioni.</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color w:val="666666"/>
          <w:sz w:val="21"/>
          <w:szCs w:val="21"/>
        </w:rPr>
      </w:pPr>
      <w:r w:rsidDel="00000000" w:rsidR="00000000" w:rsidRPr="00000000">
        <w:rPr>
          <w:color w:val="666666"/>
          <w:sz w:val="21"/>
          <w:szCs w:val="21"/>
          <w:rtl w:val="0"/>
        </w:rPr>
        <w:br w:type="textWrapping"/>
        <w:t xml:space="preserve">Il </w:t>
      </w:r>
      <w:r w:rsidDel="00000000" w:rsidR="00000000" w:rsidRPr="00000000">
        <w:rPr>
          <w:b w:val="1"/>
          <w:color w:val="666666"/>
          <w:sz w:val="21"/>
          <w:szCs w:val="21"/>
          <w:rtl w:val="0"/>
        </w:rPr>
        <w:t xml:space="preserve">secondo</w:t>
      </w:r>
      <w:r w:rsidDel="00000000" w:rsidR="00000000" w:rsidRPr="00000000">
        <w:rPr>
          <w:color w:val="666666"/>
          <w:sz w:val="21"/>
          <w:szCs w:val="21"/>
          <w:rtl w:val="0"/>
        </w:rPr>
        <w:t xml:space="preserve"> percorso viene utilizzato da coloro che conoscono veramente poco o niente del D.lgs. 231/2001 ma sono comunque intenzionati a capire. Questo percorso è sintetizzato nei </w:t>
      </w:r>
      <w:r w:rsidDel="00000000" w:rsidR="00000000" w:rsidRPr="00000000">
        <w:rPr>
          <w:b w:val="1"/>
          <w:color w:val="666666"/>
          <w:sz w:val="21"/>
          <w:szCs w:val="21"/>
          <w:rtl w:val="0"/>
        </w:rPr>
        <w:t xml:space="preserve">“Gradini”</w:t>
      </w:r>
      <w:r w:rsidDel="00000000" w:rsidR="00000000" w:rsidRPr="00000000">
        <w:rPr>
          <w:color w:val="666666"/>
          <w:sz w:val="21"/>
          <w:szCs w:val="21"/>
          <w:rtl w:val="0"/>
        </w:rPr>
        <w:t xml:space="preserve"> che seguono; i primi 3 per apprendere e arrivare alla decisione del “primo passo” da compiere quando ti sarai appropriato dei fondamentali e, soprattutto, ti sarai fatto un’idea di quello che vuoi ottenere.</w:t>
      </w:r>
    </w:p>
    <w:p w:rsidR="00000000" w:rsidDel="00000000" w:rsidP="00000000" w:rsidRDefault="00000000" w:rsidRPr="00000000" w14:paraId="0000004D">
      <w:pPr>
        <w:pStyle w:val="Heading1"/>
        <w:keepNext w:val="0"/>
        <w:keepLines w:val="0"/>
        <w:pBdr>
          <w:top w:color="auto" w:space="0" w:sz="0" w:val="none"/>
          <w:left w:color="auto" w:space="0" w:sz="0" w:val="none"/>
          <w:bottom w:color="auto" w:space="7" w:sz="0" w:val="none"/>
          <w:right w:color="auto" w:space="0" w:sz="0" w:val="none"/>
        </w:pBdr>
        <w:shd w:fill="6a994e" w:val="clear"/>
        <w:spacing w:after="0" w:before="0" w:line="240" w:lineRule="auto"/>
        <w:jc w:val="center"/>
        <w:rPr>
          <w:b w:val="1"/>
          <w:color w:val="ffffff"/>
          <w:sz w:val="90"/>
          <w:szCs w:val="90"/>
        </w:rPr>
      </w:pPr>
      <w:bookmarkStart w:colFirst="0" w:colLast="0" w:name="_nayd1ho4b315" w:id="2"/>
      <w:bookmarkEnd w:id="2"/>
      <w:r w:rsidDel="00000000" w:rsidR="00000000" w:rsidRPr="00000000">
        <w:rPr>
          <w:b w:val="1"/>
          <w:color w:val="ffffff"/>
          <w:sz w:val="90"/>
          <w:szCs w:val="90"/>
          <w:rtl w:val="0"/>
        </w:rPr>
        <w:t xml:space="preserve">I “Gradini” della conoscenza</w:t>
      </w:r>
    </w:p>
    <w:p w:rsidR="00000000" w:rsidDel="00000000" w:rsidP="00000000" w:rsidRDefault="00000000" w:rsidRPr="00000000" w14:paraId="0000004E">
      <w:pPr>
        <w:shd w:fill="ffffff" w:val="clear"/>
        <w:spacing w:after="440" w:lineRule="auto"/>
        <w:rPr>
          <w:b w:val="1"/>
          <w:color w:val="ffffff"/>
          <w:sz w:val="90"/>
          <w:szCs w:val="90"/>
        </w:rPr>
      </w:pPr>
      <w:r w:rsidDel="00000000" w:rsidR="00000000" w:rsidRPr="00000000">
        <w:rPr>
          <w:b w:val="1"/>
          <w:color w:val="ffffff"/>
          <w:sz w:val="90"/>
          <w:szCs w:val="90"/>
        </w:rPr>
        <w:drawing>
          <wp:inline distB="114300" distT="114300" distL="114300" distR="114300">
            <wp:extent cx="5731200" cy="1790700"/>
            <wp:effectExtent b="0" l="0" r="0" t="0"/>
            <wp:docPr descr="Gradini-della-conoscenza" id="1" name="image1.jpg"/>
            <a:graphic>
              <a:graphicData uri="http://schemas.openxmlformats.org/drawingml/2006/picture">
                <pic:pic>
                  <pic:nvPicPr>
                    <pic:cNvPr descr="Gradini-della-conoscenza" id="0" name="image1.jpg"/>
                    <pic:cNvPicPr preferRelativeResize="0"/>
                  </pic:nvPicPr>
                  <pic:blipFill>
                    <a:blip r:embed="rId11"/>
                    <a:srcRect b="0" l="0" r="0" t="0"/>
                    <a:stretch>
                      <a:fillRect/>
                    </a:stretch>
                  </pic:blipFill>
                  <pic:spPr>
                    <a:xfrm>
                      <a:off x="0" y="0"/>
                      <a:ext cx="5731200" cy="179070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color w:val="666666"/>
          <w:sz w:val="21"/>
          <w:szCs w:val="21"/>
        </w:rPr>
      </w:pPr>
      <w:r w:rsidDel="00000000" w:rsidR="00000000" w:rsidRPr="00000000">
        <w:rPr>
          <w:b w:val="1"/>
          <w:color w:val="666666"/>
          <w:sz w:val="21"/>
          <w:szCs w:val="21"/>
          <w:rtl w:val="0"/>
        </w:rPr>
        <w:t xml:space="preserve">Non avventurarti nel “231 Village” se non sei convinto del “perché”!</w:t>
      </w:r>
      <w:r w:rsidDel="00000000" w:rsidR="00000000" w:rsidRPr="00000000">
        <w:rPr>
          <w:color w:val="666666"/>
          <w:sz w:val="21"/>
          <w:szCs w:val="21"/>
          <w:rtl w:val="0"/>
        </w:rPr>
        <w:t xml:space="preserve"> Meglio che tu vada ancora a </w:t>
      </w:r>
      <w:r w:rsidDel="00000000" w:rsidR="00000000" w:rsidRPr="00000000">
        <w:rPr>
          <w:b w:val="1"/>
          <w:color w:val="666666"/>
          <w:sz w:val="21"/>
          <w:szCs w:val="21"/>
          <w:rtl w:val="0"/>
        </w:rPr>
        <w:t xml:space="preserve">meditare</w:t>
      </w:r>
      <w:r w:rsidDel="00000000" w:rsidR="00000000" w:rsidRPr="00000000">
        <w:rPr>
          <w:color w:val="666666"/>
          <w:sz w:val="21"/>
          <w:szCs w:val="21"/>
          <w:rtl w:val="0"/>
        </w:rPr>
        <w:t xml:space="preserve"> nella sezione Biblioteca / Emeroteca per documentarti leggendo qualche episodio della storia, ormai più che ventennale, di fatti che hanno determinato l’applicazione di procedimenti penali e sanzioni economiche e interdittive.</w:t>
      </w:r>
    </w:p>
    <w:p w:rsidR="00000000" w:rsidDel="00000000" w:rsidP="00000000" w:rsidRDefault="00000000" w:rsidRPr="00000000" w14:paraId="00000050">
      <w:pPr>
        <w:pStyle w:val="Heading1"/>
        <w:keepNext w:val="0"/>
        <w:keepLines w:val="0"/>
        <w:pBdr>
          <w:top w:color="auto" w:space="0" w:sz="0" w:val="none"/>
          <w:left w:color="auto" w:space="0" w:sz="0" w:val="none"/>
          <w:bottom w:color="auto" w:space="7" w:sz="0" w:val="none"/>
          <w:right w:color="auto" w:space="0" w:sz="0" w:val="none"/>
        </w:pBdr>
        <w:shd w:fill="6a994e" w:val="clear"/>
        <w:spacing w:after="0" w:before="0" w:line="240" w:lineRule="auto"/>
        <w:jc w:val="center"/>
        <w:rPr>
          <w:b w:val="1"/>
          <w:color w:val="ffffff"/>
          <w:sz w:val="90"/>
          <w:szCs w:val="90"/>
        </w:rPr>
      </w:pPr>
      <w:bookmarkStart w:colFirst="0" w:colLast="0" w:name="_4vx6cyg32hgo" w:id="3"/>
      <w:bookmarkEnd w:id="3"/>
      <w:r w:rsidDel="00000000" w:rsidR="00000000" w:rsidRPr="00000000">
        <w:rPr>
          <w:b w:val="1"/>
          <w:color w:val="ffffff"/>
          <w:sz w:val="90"/>
          <w:szCs w:val="90"/>
          <w:rtl w:val="0"/>
        </w:rPr>
        <w:t xml:space="preserve">Lo spirito coraggioso</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color w:val="666666"/>
          <w:sz w:val="21"/>
          <w:szCs w:val="21"/>
        </w:rPr>
      </w:pPr>
      <w:r w:rsidDel="00000000" w:rsidR="00000000" w:rsidRPr="00000000">
        <w:rPr>
          <w:color w:val="666666"/>
          <w:sz w:val="21"/>
          <w:szCs w:val="21"/>
          <w:rtl w:val="0"/>
        </w:rPr>
        <w:t xml:space="preserve">Infine mi sono convinto che (soprattutto) gli imprenditori delle piccole e medie imprese che decidono di intraprendere il “percorso 231”, devono essere dotati di </w:t>
      </w:r>
      <w:r w:rsidDel="00000000" w:rsidR="00000000" w:rsidRPr="00000000">
        <w:rPr>
          <w:b w:val="1"/>
          <w:color w:val="666666"/>
          <w:sz w:val="21"/>
          <w:szCs w:val="21"/>
          <w:rtl w:val="0"/>
        </w:rPr>
        <w:t xml:space="preserve">coraggio</w:t>
      </w:r>
      <w:r w:rsidDel="00000000" w:rsidR="00000000" w:rsidRPr="00000000">
        <w:rPr>
          <w:color w:val="666666"/>
          <w:sz w:val="21"/>
          <w:szCs w:val="21"/>
          <w:rtl w:val="0"/>
        </w:rPr>
        <w:t xml:space="preserve">. Non è facile aprire la propria impresa a queste tematiche apparentemente lontane dalla dimensione operativa e dal day-by-day. Questo vale finchè i due piani (operativo e giuridico / penale) non collidono per il verificarsi di un evento”231” sfavorevole. I primi che si muoveranno in questa direzione, probabilmente in contesti (immagino certi settori e certi “distretti” industriali / commerciali) caratterizzati da un forte scetticismo, evocano la vicenda dei “I Borghesi di Calais” che decisero di sacrificarsi per la loro città (metaforicamente “Duetreunolandia”).</w:t>
      </w:r>
    </w:p>
    <w:p w:rsidR="00000000" w:rsidDel="00000000" w:rsidP="00000000" w:rsidRDefault="00000000" w:rsidRPr="00000000" w14:paraId="00000052">
      <w:pPr>
        <w:rPr/>
      </w:pPr>
      <w:r w:rsidDel="00000000" w:rsidR="00000000" w:rsidRPr="00000000">
        <w:rPr>
          <w:rtl w:val="0"/>
        </w:rPr>
        <w:t xml:space="preserve">SEZIONE 8:</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color w:val="666666"/>
          <w:sz w:val="21"/>
          <w:szCs w:val="21"/>
        </w:rPr>
      </w:pPr>
      <w:r w:rsidDel="00000000" w:rsidR="00000000" w:rsidRPr="00000000">
        <w:rPr>
          <w:color w:val="666666"/>
          <w:sz w:val="21"/>
          <w:szCs w:val="21"/>
          <w:rtl w:val="0"/>
        </w:rPr>
        <w:t xml:space="preserve">Nel Villaggio 231 ci si può smarrire. Ovviamente il Borgomastro e altri saranno sempre disponibili per indirizzarvi e aiutarvi a trovare il percorso più adatto e superare gli ostacoli che incontrerete. La maggior parte degli abitanti del Villaggio sono Persone Giuridiche e Persone Fisiche, che ho frequentato nel corso degli anni e con le quali ho maturato l’esperienza che ho riassunto all’inizio (</w:t>
      </w:r>
      <w:hyperlink r:id="rId12">
        <w:r w:rsidDel="00000000" w:rsidR="00000000" w:rsidRPr="00000000">
          <w:rPr>
            <w:color w:val="ba2f1a"/>
            <w:sz w:val="21"/>
            <w:szCs w:val="21"/>
            <w:rtl w:val="0"/>
          </w:rPr>
          <w:t xml:space="preserve">clicca qui per visionare l’elenco delle Persone Giuridiche suddivise per categoria</w:t>
        </w:r>
      </w:hyperlink>
      <w:r w:rsidDel="00000000" w:rsidR="00000000" w:rsidRPr="00000000">
        <w:rPr>
          <w:color w:val="666666"/>
          <w:sz w:val="21"/>
          <w:szCs w:val="21"/>
          <w:rtl w:val="0"/>
        </w:rPr>
        <w:t xml:space="preserve">). Per motivi di riservatezza e confidenzialità i documenti che narrano la loro storia “231” non contengono riferimenti diretti. Comunque sicuramente, man mano che procederete nella scelta, consultazione e raccolta dei documenti diventerete più abili nella selezione di elementi con caratteristiche più simili alle vostre e vi sentirete più a vostro agio.</w:t>
      </w:r>
    </w:p>
    <w:p w:rsidR="00000000" w:rsidDel="00000000" w:rsidP="00000000" w:rsidRDefault="00000000" w:rsidRPr="00000000" w14:paraId="00000054">
      <w:pPr>
        <w:pStyle w:val="Heading1"/>
        <w:keepNext w:val="0"/>
        <w:keepLines w:val="0"/>
        <w:pBdr>
          <w:top w:color="auto" w:space="0" w:sz="0" w:val="none"/>
          <w:left w:color="auto" w:space="0" w:sz="0" w:val="none"/>
          <w:bottom w:color="auto" w:space="7" w:sz="0" w:val="none"/>
          <w:right w:color="auto" w:space="0" w:sz="0" w:val="none"/>
        </w:pBdr>
        <w:shd w:fill="6a994e" w:val="clear"/>
        <w:spacing w:after="0" w:before="0" w:line="240" w:lineRule="auto"/>
        <w:jc w:val="center"/>
        <w:rPr>
          <w:b w:val="1"/>
          <w:color w:val="ffffff"/>
          <w:sz w:val="90"/>
          <w:szCs w:val="90"/>
        </w:rPr>
      </w:pPr>
      <w:bookmarkStart w:colFirst="0" w:colLast="0" w:name="_548t26hrjfym" w:id="4"/>
      <w:bookmarkEnd w:id="4"/>
      <w:r w:rsidDel="00000000" w:rsidR="00000000" w:rsidRPr="00000000">
        <w:rPr>
          <w:b w:val="1"/>
          <w:color w:val="ffffff"/>
          <w:sz w:val="90"/>
          <w:szCs w:val="90"/>
          <w:rtl w:val="0"/>
        </w:rPr>
        <w:t xml:space="preserve">L’atmosfera nel “Villaggio 231”</w:t>
      </w:r>
    </w:p>
    <w:p w:rsidR="00000000" w:rsidDel="00000000" w:rsidP="00000000" w:rsidRDefault="00000000" w:rsidRPr="00000000" w14:paraId="00000055">
      <w:pPr>
        <w:pBdr>
          <w:top w:color="auto" w:space="0" w:sz="0" w:val="none"/>
          <w:left w:color="auto" w:space="0" w:sz="0" w:val="none"/>
          <w:bottom w:color="auto" w:space="10" w:sz="0" w:val="none"/>
          <w:right w:color="auto" w:space="0" w:sz="0" w:val="none"/>
        </w:pBdr>
        <w:shd w:fill="ffffff" w:val="clear"/>
        <w:spacing w:line="480" w:lineRule="auto"/>
        <w:rPr>
          <w:color w:val="666666"/>
          <w:sz w:val="21"/>
          <w:szCs w:val="21"/>
        </w:rPr>
      </w:pPr>
      <w:r w:rsidDel="00000000" w:rsidR="00000000" w:rsidRPr="00000000">
        <w:rPr>
          <w:color w:val="666666"/>
          <w:sz w:val="21"/>
          <w:szCs w:val="21"/>
          <w:rtl w:val="0"/>
        </w:rPr>
        <w:t xml:space="preserve">Abbiamo detto che nel Villaggio 231 troverete persone fisiche e giuridiche. Per descrivere l’atmosfera del villaggio è appropriato un termine giapponese: “Shibumi”.</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color w:val="666666"/>
          <w:sz w:val="21"/>
          <w:szCs w:val="21"/>
        </w:rPr>
      </w:pPr>
      <w:r w:rsidDel="00000000" w:rsidR="00000000" w:rsidRPr="00000000">
        <w:rPr>
          <w:color w:val="666666"/>
          <w:sz w:val="21"/>
          <w:szCs w:val="21"/>
          <w:rtl w:val="0"/>
        </w:rPr>
        <w:t xml:space="preserve">L’idea di Shibumi è associata alla sobrietà, quella che deriva appunto dall’essenzialità delle forme, dei materiali, e soprattutto della assenza di pregiudizi e preconcetti. Shibumi è un sottile equilibrio che si ottiene mediante una ricerca della semplicità, intesa come ciò che è essenziale, senza eccessi di sorta. Così è stato costruito il villaggio; con questo criterio è stato strutturato il percorso che vi porterà a alla realizzazione dell’obiettivo che vi siete prefissati di raggiungere.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SEZIONE 9:</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line="480" w:lineRule="auto"/>
        <w:ind w:right="900"/>
        <w:rPr>
          <w:color w:val="666666"/>
          <w:sz w:val="21"/>
          <w:szCs w:val="21"/>
        </w:rPr>
      </w:pPr>
      <w:r w:rsidDel="00000000" w:rsidR="00000000" w:rsidRPr="00000000">
        <w:rPr>
          <w:color w:val="666666"/>
          <w:sz w:val="21"/>
          <w:szCs w:val="21"/>
          <w:rtl w:val="0"/>
        </w:rPr>
        <w:t xml:space="preserve">Bene, sei entrato nel Villaggio “231”. Come tutti i villaggi anche quello “231” si è dotato di una toponomastica. Le informazioni che devi acquisire per muoverti con un minimo di autonomia le trovi al Centro di Orientamento. Lì ti verrà consegnata la mappa del villaggio e le istruzioni su quale percorso seguire. Ovviamente dovrai fornire un minimo di dati per inquadrare la tua situazione per poi supportarti in modo adeguato. Quello che serve all’inizio è ciò che si trova nella visura camerale e in una breve sintesi della organizzazione della tua Società cioè quali sono le funzioni esistenti (es. Direzione, Amministrazione, Personale, Legale, Marketing, Vendite, Logistica, Ingegneria, Produzione, R&amp;S, Servizio Prevenzione e Protezione) e se sono gestite direttamente o affidate all’esterno.</w:t>
      </w:r>
    </w:p>
    <w:p w:rsidR="00000000" w:rsidDel="00000000" w:rsidP="00000000" w:rsidRDefault="00000000" w:rsidRPr="00000000" w14:paraId="0000005A">
      <w:pPr>
        <w:pBdr>
          <w:top w:color="auto" w:space="0" w:sz="0" w:val="none"/>
          <w:left w:color="auto" w:space="0" w:sz="0" w:val="none"/>
          <w:bottom w:color="auto" w:space="10" w:sz="0" w:val="none"/>
          <w:right w:color="auto" w:space="0" w:sz="0" w:val="none"/>
        </w:pBdr>
        <w:spacing w:line="480" w:lineRule="auto"/>
        <w:rPr>
          <w:color w:val="666666"/>
          <w:sz w:val="21"/>
          <w:szCs w:val="21"/>
        </w:rPr>
      </w:pPr>
      <w:r w:rsidDel="00000000" w:rsidR="00000000" w:rsidRPr="00000000">
        <w:rPr>
          <w:color w:val="666666"/>
          <w:sz w:val="21"/>
          <w:szCs w:val="21"/>
          <w:rtl w:val="0"/>
        </w:rPr>
        <w:t xml:space="preserve">Dopo avere fatto la reciproca conoscenza ti verranno consegnate un paio di semplici checklist per fornire qualche ulteriore dettaglio; servirà per tracciare, lavorando insieme, l’itinerario più adatto alla tua Società.</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line="480" w:lineRule="auto"/>
        <w:rPr>
          <w:color w:val="666666"/>
          <w:sz w:val="21"/>
          <w:szCs w:val="21"/>
        </w:rPr>
      </w:pPr>
      <w:r w:rsidDel="00000000" w:rsidR="00000000" w:rsidRPr="00000000">
        <w:rPr>
          <w:color w:val="666666"/>
          <w:sz w:val="21"/>
          <w:szCs w:val="21"/>
          <w:rtl w:val="0"/>
        </w:rPr>
        <w:t xml:space="preserve">La struttura del Villaggio “231” sotto schematizzata è provvisoriamente definita; potrà subire modifiche e ristrutturazioni man mano che il progetto si consolida.</w:t>
      </w:r>
    </w:p>
    <w:p w:rsidR="00000000" w:rsidDel="00000000" w:rsidP="00000000" w:rsidRDefault="00000000" w:rsidRPr="00000000" w14:paraId="0000005C">
      <w:pPr>
        <w:pBdr>
          <w:top w:color="auto" w:space="0" w:sz="0" w:val="none"/>
          <w:left w:color="auto" w:space="0" w:sz="0" w:val="none"/>
          <w:bottom w:color="auto" w:space="10" w:sz="0" w:val="none"/>
          <w:right w:color="auto" w:space="0" w:sz="0" w:val="none"/>
        </w:pBdr>
        <w:spacing w:line="480" w:lineRule="auto"/>
        <w:rPr>
          <w:color w:val="666666"/>
          <w:sz w:val="21"/>
          <w:szCs w:val="21"/>
        </w:rPr>
      </w:pPr>
      <w:r w:rsidDel="00000000" w:rsidR="00000000" w:rsidRPr="00000000">
        <w:rPr>
          <w:color w:val="666666"/>
          <w:sz w:val="21"/>
          <w:szCs w:val="21"/>
          <w:rtl w:val="0"/>
        </w:rPr>
        <w:t xml:space="preserve">L’idea è che le varie sezioni siano organizzate in funzione del processo logico – operativo che devi seguire per arrivare alla scelta tra </w:t>
      </w:r>
      <w:r w:rsidDel="00000000" w:rsidR="00000000" w:rsidRPr="00000000">
        <w:rPr>
          <w:b w:val="1"/>
          <w:color w:val="666666"/>
          <w:sz w:val="21"/>
          <w:szCs w:val="21"/>
          <w:rtl w:val="0"/>
        </w:rPr>
        <w:t xml:space="preserve">tre alternative</w:t>
      </w:r>
      <w:r w:rsidDel="00000000" w:rsidR="00000000" w:rsidRPr="00000000">
        <w:rPr>
          <w:color w:val="666666"/>
          <w:sz w:val="21"/>
          <w:szCs w:val="21"/>
          <w:rtl w:val="0"/>
        </w:rPr>
        <w:t xml:space="preserve"> (ovviamente se la Persona Giuridica non ha ancora adottato il Modello):</w:t>
      </w:r>
    </w:p>
    <w:p w:rsidR="00000000" w:rsidDel="00000000" w:rsidP="00000000" w:rsidRDefault="00000000" w:rsidRPr="00000000" w14:paraId="0000005D">
      <w:pPr>
        <w:pBdr>
          <w:top w:color="auto" w:space="0" w:sz="0" w:val="none"/>
          <w:left w:color="auto" w:space="0" w:sz="0" w:val="none"/>
          <w:bottom w:color="auto" w:space="10" w:sz="0" w:val="none"/>
          <w:right w:color="auto" w:space="0" w:sz="0" w:val="none"/>
        </w:pBdr>
        <w:spacing w:line="480" w:lineRule="auto"/>
        <w:rPr>
          <w:color w:val="666666"/>
          <w:sz w:val="21"/>
          <w:szCs w:val="21"/>
        </w:rPr>
      </w:pPr>
      <w:r w:rsidDel="00000000" w:rsidR="00000000" w:rsidRPr="00000000">
        <w:rPr>
          <w:color w:val="666666"/>
          <w:sz w:val="21"/>
          <w:szCs w:val="21"/>
          <w:rtl w:val="0"/>
        </w:rPr>
        <w:t xml:space="preserve">A. Elaborare una mappatura dei macro-rischi potenziali ai quali la tua Società è esposta. Ti puoi fermare qui se valuti che i tuoi rischi sono minimali; potrai comunque dimostrare, se necessario, che hai considerato il tema e valutato la situazione. Potrai affermare che è stato sviluppato un processo decisionale tracciabile e documentato (mi raccomando, lascia evidenza in un verbale del CdA / A.U.)</w:t>
      </w:r>
    </w:p>
    <w:p w:rsidR="00000000" w:rsidDel="00000000" w:rsidP="00000000" w:rsidRDefault="00000000" w:rsidRPr="00000000" w14:paraId="0000005E">
      <w:pPr>
        <w:pBdr>
          <w:top w:color="auto" w:space="0" w:sz="0" w:val="none"/>
          <w:left w:color="auto" w:space="0" w:sz="0" w:val="none"/>
          <w:bottom w:color="auto" w:space="10" w:sz="0" w:val="none"/>
          <w:right w:color="auto" w:space="0" w:sz="0" w:val="none"/>
        </w:pBdr>
        <w:spacing w:line="480" w:lineRule="auto"/>
        <w:rPr>
          <w:color w:val="666666"/>
          <w:sz w:val="21"/>
          <w:szCs w:val="21"/>
        </w:rPr>
      </w:pPr>
      <w:r w:rsidDel="00000000" w:rsidR="00000000" w:rsidRPr="00000000">
        <w:rPr>
          <w:color w:val="666666"/>
          <w:sz w:val="21"/>
          <w:szCs w:val="21"/>
          <w:rtl w:val="0"/>
        </w:rPr>
        <w:t xml:space="preserve">B. Dopo la mappatura dei macro-rischi proseguire con la realizzazione di una Mappa Rischi dettagliata e di un Codice di Condotta. Se ti fermi qui sei nella fase intermedia in cui non ti sei dotato ancora di un Modello 231 completo (quindi non puoi azionare la cosiddetta “funzione esimente” del Modello); comunque sei sufficientemente “pronto” e, in caso di incidente 231, puoi completare il Modello (il cosiddetto Modello riparatore) e nominare l’OdV prima di essere sottoposto alla valutazione del tuo caso da parte del GIP (Giudice delle Indagini Preliminari).</w:t>
      </w:r>
    </w:p>
    <w:p w:rsidR="00000000" w:rsidDel="00000000" w:rsidP="00000000" w:rsidRDefault="00000000" w:rsidRPr="00000000" w14:paraId="0000005F">
      <w:pPr>
        <w:pBdr>
          <w:top w:color="auto" w:space="0" w:sz="0" w:val="none"/>
          <w:left w:color="auto" w:space="0" w:sz="0" w:val="none"/>
          <w:bottom w:color="auto" w:space="10" w:sz="0" w:val="none"/>
          <w:right w:color="auto" w:space="0" w:sz="0" w:val="none"/>
        </w:pBdr>
        <w:spacing w:line="480" w:lineRule="auto"/>
        <w:rPr>
          <w:color w:val="666666"/>
          <w:sz w:val="21"/>
          <w:szCs w:val="21"/>
        </w:rPr>
      </w:pPr>
      <w:r w:rsidDel="00000000" w:rsidR="00000000" w:rsidRPr="00000000">
        <w:rPr>
          <w:color w:val="666666"/>
          <w:sz w:val="21"/>
          <w:szCs w:val="21"/>
          <w:rtl w:val="0"/>
        </w:rPr>
        <w:t xml:space="preserve">C. Dopo la mappatura dei macro-rischi proseguire con la piena realizzazione del Modello 231, approvarlo, nominare l’Organismo di Vigilanza e diffonderlo all’interno e all’esterno.</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line="480" w:lineRule="auto"/>
        <w:rPr>
          <w:color w:val="666666"/>
          <w:sz w:val="21"/>
          <w:szCs w:val="21"/>
        </w:rPr>
      </w:pPr>
      <w:r w:rsidDel="00000000" w:rsidR="00000000" w:rsidRPr="00000000">
        <w:rPr>
          <w:color w:val="666666"/>
          <w:sz w:val="21"/>
          <w:szCs w:val="21"/>
          <w:rtl w:val="0"/>
        </w:rPr>
        <w:t xml:space="preserve">Se invece il Modello già ce l’hai e vuoi solamente fare dei confronti o aggiornarlo ti muoverai più agevolmente in un contesto a te familiare in piena autonomia.</w:t>
      </w:r>
    </w:p>
    <w:p w:rsidR="00000000" w:rsidDel="00000000" w:rsidP="00000000" w:rsidRDefault="00000000" w:rsidRPr="00000000" w14:paraId="00000061">
      <w:pPr>
        <w:rPr>
          <w:color w:val="666666"/>
          <w:sz w:val="21"/>
          <w:szCs w:val="21"/>
          <w:highlight w:val="white"/>
        </w:rPr>
      </w:pPr>
      <w:r w:rsidDel="00000000" w:rsidR="00000000" w:rsidRPr="00000000">
        <w:rPr>
          <w:color w:val="666666"/>
          <w:sz w:val="21"/>
          <w:szCs w:val="21"/>
          <w:highlight w:val="white"/>
          <w:rtl w:val="0"/>
        </w:rPr>
        <w:t xml:space="preserve">Per ciascuno degli otto quadrati che formano la struttura operativa del Villaggio 231 è stato predisposto un foglio excel: l’insieme forma uno workbook da utilizzare per “navigare” tra i vari documenti. E’ in costruzione e per ora contiene pochi documenti, quelli necessari per iniziare a sviluppare i primi contatti. Se l’iniziativa riscuoterà interesse verrà progressivamente “popolato” con la documentazione che di volta in volta si converrà di utilizzare secondo esigenze e necessità di ciascuno. Noterete che la maggioranza dei documenti elencati sono da richiedere all’indirizzo di posta elettronica dedicato (per coloro che vogliono approfondire temi generali e specifici è disponibile una copiosa documentazione in rete). L’unico vincolo che viene posto per ottenere i documenti è che la richiesta deve pervenire da Enti ai quali è applicabile il D.lgs. 231/2001, accompagnata da sintetica motivazione e breve descrizione dell’Ente o da eventuale rinvio ad un proprio sito web. Per visualizzare il workbook </w:t>
      </w:r>
      <w:hyperlink r:id="rId13">
        <w:r w:rsidDel="00000000" w:rsidR="00000000" w:rsidRPr="00000000">
          <w:rPr>
            <w:color w:val="ba2f1a"/>
            <w:sz w:val="21"/>
            <w:szCs w:val="21"/>
            <w:highlight w:val="white"/>
            <w:rtl w:val="0"/>
          </w:rPr>
          <w:t xml:space="preserve">clicca qui</w:t>
        </w:r>
      </w:hyperlink>
      <w:r w:rsidDel="00000000" w:rsidR="00000000" w:rsidRPr="00000000">
        <w:rPr>
          <w:color w:val="666666"/>
          <w:sz w:val="21"/>
          <w:szCs w:val="21"/>
          <w:highlight w:val="white"/>
          <w:rtl w:val="0"/>
        </w:rPr>
        <w:t xml:space="preserve">.</w:t>
      </w:r>
    </w:p>
    <w:p w:rsidR="00000000" w:rsidDel="00000000" w:rsidP="00000000" w:rsidRDefault="00000000" w:rsidRPr="00000000" w14:paraId="00000062">
      <w:pPr>
        <w:rPr>
          <w:color w:val="666666"/>
          <w:sz w:val="21"/>
          <w:szCs w:val="21"/>
          <w:highlight w:val="white"/>
        </w:rPr>
      </w:pPr>
      <w:r w:rsidDel="00000000" w:rsidR="00000000" w:rsidRPr="00000000">
        <w:rPr>
          <w:rtl w:val="0"/>
        </w:rPr>
      </w:r>
    </w:p>
    <w:p w:rsidR="00000000" w:rsidDel="00000000" w:rsidP="00000000" w:rsidRDefault="00000000" w:rsidRPr="00000000" w14:paraId="00000063">
      <w:pPr>
        <w:rPr>
          <w:color w:val="666666"/>
          <w:sz w:val="21"/>
          <w:szCs w:val="21"/>
          <w:highlight w:val="white"/>
        </w:rPr>
      </w:pPr>
      <w:r w:rsidDel="00000000" w:rsidR="00000000" w:rsidRPr="00000000">
        <w:rPr>
          <w:rtl w:val="0"/>
        </w:rPr>
      </w:r>
    </w:p>
    <w:p w:rsidR="00000000" w:rsidDel="00000000" w:rsidP="00000000" w:rsidRDefault="00000000" w:rsidRPr="00000000" w14:paraId="00000064">
      <w:pPr>
        <w:rPr>
          <w:color w:val="666666"/>
          <w:sz w:val="21"/>
          <w:szCs w:val="21"/>
          <w:highlight w:val="white"/>
        </w:rPr>
      </w:pPr>
      <w:r w:rsidDel="00000000" w:rsidR="00000000" w:rsidRPr="00000000">
        <w:rPr>
          <w:rtl w:val="0"/>
        </w:rPr>
      </w:r>
    </w:p>
    <w:p w:rsidR="00000000" w:rsidDel="00000000" w:rsidP="00000000" w:rsidRDefault="00000000" w:rsidRPr="00000000" w14:paraId="00000065">
      <w:pPr>
        <w:rPr>
          <w:color w:val="666666"/>
          <w:sz w:val="21"/>
          <w:szCs w:val="21"/>
          <w:highlight w:val="white"/>
        </w:rPr>
      </w:pPr>
      <w:r w:rsidDel="00000000" w:rsidR="00000000" w:rsidRPr="00000000">
        <w:rPr>
          <w:color w:val="666666"/>
          <w:sz w:val="21"/>
          <w:szCs w:val="21"/>
          <w:highlight w:val="white"/>
          <w:rtl w:val="0"/>
        </w:rPr>
        <w:t xml:space="preserve">SEZIONE 10:</w:t>
      </w:r>
    </w:p>
    <w:p w:rsidR="00000000" w:rsidDel="00000000" w:rsidP="00000000" w:rsidRDefault="00000000" w:rsidRPr="00000000" w14:paraId="00000066">
      <w:pPr>
        <w:pBdr>
          <w:top w:color="auto" w:space="0" w:sz="0" w:val="none"/>
          <w:left w:color="auto" w:space="0" w:sz="0" w:val="none"/>
          <w:bottom w:color="auto" w:space="10" w:sz="0" w:val="none"/>
          <w:right w:color="auto" w:space="0" w:sz="0" w:val="none"/>
        </w:pBdr>
        <w:shd w:fill="ffffff" w:val="clear"/>
        <w:rPr>
          <w:color w:val="666666"/>
          <w:sz w:val="21"/>
          <w:szCs w:val="21"/>
          <w:highlight w:val="white"/>
        </w:rPr>
      </w:pPr>
      <w:r w:rsidDel="00000000" w:rsidR="00000000" w:rsidRPr="00000000">
        <w:rPr>
          <w:color w:val="666666"/>
          <w:sz w:val="21"/>
          <w:szCs w:val="21"/>
          <w:highlight w:val="white"/>
          <w:rtl w:val="0"/>
        </w:rPr>
        <w:t xml:space="preserve">Un accenno agli economics finanziari del progetto. La gestione del “portalino” web e di Duetreunolandia ha un costo anche se non rilevante. Questo aspetto non è ancora sviluppato e strutturato. Direi che telefonate, e-mails, calls per i primi contatti non costano nulla, anzi sono auspicabili anche per scambiarci idee e considerazioni. Per eventuali richieste di approfondimento che richiedono contatti ripetitivi e la predisposizione di un programma e documenti per avviare il progetto probabilmente verrà richiesto un fee di accesso “una tantum” (comunque modesto) magari parametrato alla dimensione della Società / Ente (es. min 300 – max 500 euro). Per una eventuale richiesta di supporto più robusto nelle fasi di realizzazione della mappatura del rischio o di completa realizzazione del “Modello”, si deciderà insieme una specifica proposta economica. Lo stesso schema vale per Società / Enti già provvisti di Modello che vogliono confrontarsi con altre esperienze o altre impostazioni del sistema “231”. Il supporto si estende anche ad altre attività quali audits, programmi di monitoraggio delle attività “sensibili”, impostazione e realizzazione di progetti vari con il coinvolgimento di dipendenti interni (approccio con “taglio” Counseling e non solo Consulting), etc.. </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rPr>
          <w:color w:val="666666"/>
          <w:sz w:val="21"/>
          <w:szCs w:val="21"/>
          <w:highlight w:val="white"/>
        </w:rPr>
      </w:pPr>
      <w:r w:rsidDel="00000000" w:rsidR="00000000" w:rsidRPr="00000000">
        <w:rPr>
          <w:color w:val="666666"/>
          <w:sz w:val="21"/>
          <w:szCs w:val="21"/>
          <w:highlight w:val="white"/>
          <w:rtl w:val="0"/>
        </w:rPr>
        <w:t xml:space="preserve"> </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right="900"/>
        <w:rPr>
          <w:color w:val="666666"/>
          <w:sz w:val="21"/>
          <w:szCs w:val="21"/>
          <w:highlight w:val="white"/>
        </w:rPr>
      </w:pPr>
      <w:r w:rsidDel="00000000" w:rsidR="00000000" w:rsidRPr="00000000">
        <w:rPr>
          <w:color w:val="666666"/>
          <w:sz w:val="21"/>
          <w:szCs w:val="21"/>
          <w:highlight w:val="white"/>
          <w:rtl w:val="0"/>
        </w:rPr>
        <w:t xml:space="preserve">Se sei arrivato a leggere fino a qui probabilmente ti sei reso conto che </w:t>
      </w:r>
      <w:r w:rsidDel="00000000" w:rsidR="00000000" w:rsidRPr="00000000">
        <w:rPr>
          <w:b w:val="1"/>
          <w:color w:val="666666"/>
          <w:sz w:val="21"/>
          <w:szCs w:val="21"/>
          <w:highlight w:val="white"/>
          <w:rtl w:val="0"/>
        </w:rPr>
        <w:t xml:space="preserve">la tua persona giuridica un “Modello” già ce l’ha</w:t>
      </w:r>
      <w:r w:rsidDel="00000000" w:rsidR="00000000" w:rsidRPr="00000000">
        <w:rPr>
          <w:color w:val="666666"/>
          <w:sz w:val="21"/>
          <w:szCs w:val="21"/>
          <w:highlight w:val="white"/>
          <w:rtl w:val="0"/>
        </w:rPr>
        <w:t xml:space="preserve"> altrimenti non avrebbe potuto operare fino ad ora. Hai un “Modello di fatto” che deve essere osservato attraverso la lente del D.lgs. 231/2001 per cogliere le macroaree di rischio potenziale “231” specifiche e inerenti alle tue attività. Questo lo puoi fare in autonomia mettendo insieme le parti che ti servono per abbozzare un </w:t>
      </w:r>
      <w:r w:rsidDel="00000000" w:rsidR="00000000" w:rsidRPr="00000000">
        <w:rPr>
          <w:b w:val="1"/>
          <w:color w:val="666666"/>
          <w:sz w:val="21"/>
          <w:szCs w:val="21"/>
          <w:highlight w:val="white"/>
          <w:rtl w:val="0"/>
        </w:rPr>
        <w:t xml:space="preserve">Modello formale</w:t>
      </w:r>
      <w:r w:rsidDel="00000000" w:rsidR="00000000" w:rsidRPr="00000000">
        <w:rPr>
          <w:color w:val="666666"/>
          <w:sz w:val="21"/>
          <w:szCs w:val="21"/>
          <w:highlight w:val="white"/>
          <w:rtl w:val="0"/>
        </w:rPr>
        <w:t xml:space="preserve">. Quando sarai a questo punto potrai ingaggiare un “facilitatore” che ti aiuti ad assemblare il tutto supportandoti nel lavoro di maggior dettaglio e rifinitura.</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color w:val="666666"/>
          <w:sz w:val="21"/>
          <w:szCs w:val="21"/>
          <w:highlight w:val="white"/>
        </w:rPr>
      </w:pPr>
      <w:r w:rsidDel="00000000" w:rsidR="00000000" w:rsidRPr="00000000">
        <w:rPr>
          <w:color w:val="666666"/>
          <w:sz w:val="21"/>
          <w:szCs w:val="21"/>
          <w:highlight w:val="white"/>
          <w:rtl w:val="0"/>
        </w:rPr>
        <w:t xml:space="preserve">Ricordati che la tua Persona giuridica, a cui si la normativa “231” si applica, è come una scala a forma di spirale conica rovesciata (due famosissime sono quelle che si trovano nei Musei Vaticani e nel Museo Guggenheim a New York); sale giro dopo giro (l’ascensore non è previsto). Combina retta e cerchio che via via si allarga così che da ogni punto si abbraccia con lo sguardo il percorso fatto da una posizione più elevata; consente visione d’insieme e comprensione che quanto ho fatto ha determinato il mio presente e orienterà il mio futuro.</w:t>
      </w:r>
    </w:p>
    <w:p w:rsidR="00000000" w:rsidDel="00000000" w:rsidP="00000000" w:rsidRDefault="00000000" w:rsidRPr="00000000" w14:paraId="0000006A">
      <w:pPr>
        <w:pBdr>
          <w:top w:color="auto" w:space="0" w:sz="0" w:val="none"/>
          <w:left w:color="auto" w:space="0" w:sz="0" w:val="none"/>
          <w:bottom w:color="auto" w:space="10" w:sz="0" w:val="none"/>
          <w:right w:color="auto" w:space="0" w:sz="0" w:val="none"/>
        </w:pBdr>
        <w:shd w:fill="ffffff" w:val="clear"/>
        <w:spacing w:before="760" w:line="480" w:lineRule="auto"/>
        <w:ind w:right="900"/>
        <w:rPr>
          <w:color w:val="666666"/>
          <w:sz w:val="21"/>
          <w:szCs w:val="21"/>
          <w:highlight w:val="white"/>
        </w:rPr>
      </w:pPr>
      <w:r w:rsidDel="00000000" w:rsidR="00000000" w:rsidRPr="00000000">
        <w:rPr>
          <w:color w:val="666666"/>
          <w:sz w:val="21"/>
          <w:szCs w:val="21"/>
          <w:highlight w:val="white"/>
          <w:rtl w:val="0"/>
        </w:rPr>
        <w:t xml:space="preserve">Che tu abbia o no il formale “Modello 231” la scala esiste ed è utilizzata da tutti (persone fisiche e giuridiche) che hanno rapporti di qualsivoglia natura con la persona giuridica nella quale hai un ruolo. Avere il Modello rende “semplicemente” questa scala più sicura, illuminata in modo corretto, senza ingombri, con parapetto e, se qualcosa dovesse capitare, le necessarie uscite di emergenza.</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before="760" w:line="480" w:lineRule="auto"/>
        <w:ind w:right="900"/>
        <w:rPr>
          <w:color w:val="666666"/>
          <w:sz w:val="21"/>
          <w:szCs w:val="21"/>
          <w:highlight w:val="white"/>
        </w:rPr>
      </w:pPr>
      <w:r w:rsidDel="00000000" w:rsidR="00000000" w:rsidRPr="00000000">
        <w:rPr>
          <w:color w:val="666666"/>
          <w:sz w:val="21"/>
          <w:szCs w:val="21"/>
          <w:highlight w:val="white"/>
          <w:rtl w:val="0"/>
        </w:rPr>
        <w:t xml:space="preserve">Ormai sei giunto fina a qui. Se intendi fare il primo movimento “pratico / operativo” dobbiamo iniziare il dialogo e comunicare. Niente di impegnativo ma entrambi abbiamo bisogno di fare la reciproca conoscenza che potrà terminare immediatamente, senza ulteriore impegno oppure proseguirà. A questo punto è necessario, se non hai il Modello “231”, mettere insieme e condividere pochi dati essenziali come indicato in un paio di documenti preliminari che ti vengono forniti (</w:t>
      </w:r>
      <w:hyperlink r:id="rId14">
        <w:r w:rsidDel="00000000" w:rsidR="00000000" w:rsidRPr="00000000">
          <w:rPr>
            <w:color w:val="ba2f1a"/>
            <w:sz w:val="21"/>
            <w:szCs w:val="21"/>
            <w:highlight w:val="white"/>
            <w:rtl w:val="0"/>
          </w:rPr>
          <w:t xml:space="preserve">clicca qui </w:t>
        </w:r>
      </w:hyperlink>
      <w:r w:rsidDel="00000000" w:rsidR="00000000" w:rsidRPr="00000000">
        <w:rPr>
          <w:color w:val="666666"/>
          <w:sz w:val="21"/>
          <w:szCs w:val="21"/>
          <w:highlight w:val="white"/>
          <w:rtl w:val="0"/>
        </w:rPr>
        <w:t xml:space="preserve">e </w:t>
      </w:r>
      <w:hyperlink r:id="rId15">
        <w:r w:rsidDel="00000000" w:rsidR="00000000" w:rsidRPr="00000000">
          <w:rPr>
            <w:color w:val="ba2f1a"/>
            <w:sz w:val="21"/>
            <w:szCs w:val="21"/>
            <w:highlight w:val="white"/>
            <w:rtl w:val="0"/>
          </w:rPr>
          <w:t xml:space="preserve">qui</w:t>
        </w:r>
      </w:hyperlink>
      <w:r w:rsidDel="00000000" w:rsidR="00000000" w:rsidRPr="00000000">
        <w:rPr>
          <w:color w:val="666666"/>
          <w:sz w:val="21"/>
          <w:szCs w:val="21"/>
          <w:highlight w:val="white"/>
          <w:rtl w:val="0"/>
        </w:rPr>
        <w:t xml:space="preserve">)  e che dovrai compilare.</w:t>
      </w:r>
    </w:p>
    <w:p w:rsidR="00000000" w:rsidDel="00000000" w:rsidP="00000000" w:rsidRDefault="00000000" w:rsidRPr="00000000" w14:paraId="0000006C">
      <w:pPr>
        <w:pBdr>
          <w:top w:color="auto" w:space="0" w:sz="0" w:val="none"/>
          <w:left w:color="auto" w:space="0" w:sz="0" w:val="none"/>
          <w:bottom w:color="auto" w:space="10" w:sz="0" w:val="none"/>
          <w:right w:color="auto" w:space="0" w:sz="0" w:val="none"/>
        </w:pBdr>
        <w:shd w:fill="ffffff" w:val="clear"/>
        <w:spacing w:before="760" w:line="480" w:lineRule="auto"/>
        <w:rPr>
          <w:color w:val="666666"/>
          <w:sz w:val="21"/>
          <w:szCs w:val="21"/>
          <w:highlight w:val="white"/>
        </w:rPr>
      </w:pPr>
      <w:r w:rsidDel="00000000" w:rsidR="00000000" w:rsidRPr="00000000">
        <w:rPr>
          <w:color w:val="666666"/>
          <w:sz w:val="21"/>
          <w:szCs w:val="21"/>
          <w:highlight w:val="white"/>
          <w:rtl w:val="0"/>
        </w:rPr>
        <w:t xml:space="preserve">Si tratta di una checklist dove sono elencate le informazioni richieste (è riferita al progetto completo ma per iniziare sono sufficienti le informazioni contrassegnate da asterisco) e un foglio excel (Overwiew organizzativa) che incrocia reati “231” e principali funzioni dell’Ente / Società (sono previste le funzioni base – interne o esternalizzate – più o meno presenti in tutti i settori manifatturiero, finanziario, terziario, del “terzo settore”, etc,).</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before="760" w:line="480" w:lineRule="auto"/>
        <w:rPr>
          <w:color w:val="666666"/>
          <w:sz w:val="21"/>
          <w:szCs w:val="21"/>
          <w:highlight w:val="white"/>
        </w:rPr>
      </w:pPr>
      <w:r w:rsidDel="00000000" w:rsidR="00000000" w:rsidRPr="00000000">
        <w:rPr>
          <w:color w:val="666666"/>
          <w:sz w:val="21"/>
          <w:szCs w:val="21"/>
          <w:highlight w:val="white"/>
          <w:rtl w:val="0"/>
        </w:rPr>
        <w:t xml:space="preserve">Di solito, analizzando e compilando questi documenti, già si inizia a capire lo scopo e la portata del lavoro. Inizia a maturare la consapevolezza di quello che dicevamo all’inizio di questo paragrafo: l’Ente / Società ha il suo Modello “di fatto”, dobbiamo decidere se trasformarlo anche in uno strumento di prevenzione, comunicazione e gestione.</w:t>
      </w:r>
    </w:p>
    <w:p w:rsidR="00000000" w:rsidDel="00000000" w:rsidP="00000000" w:rsidRDefault="00000000" w:rsidRPr="00000000" w14:paraId="0000006E">
      <w:pPr>
        <w:rPr>
          <w:color w:val="666666"/>
          <w:sz w:val="21"/>
          <w:szCs w:val="21"/>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rFonts w:ascii="Arial" w:cs="Arial" w:eastAsia="Arial" w:hAnsi="Arial"/>
        <w:color w:val="666666"/>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hyperlink" Target="https://231landia.it/wp-content/uploads/2022/12/Cronologia-231.pdf" TargetMode="External"/><Relationship Id="rId13" Type="http://schemas.openxmlformats.org/officeDocument/2006/relationships/hyperlink" Target="https://231landia.it/wp-content/uploads/2023/01/Struttura-villaggio-231_V.1.xlsx" TargetMode="External"/><Relationship Id="rId12" Type="http://schemas.openxmlformats.org/officeDocument/2006/relationships/hyperlink" Target="https://231landia.it/wp-content/uploads/2022/11/Persone-Giuridiche-residenti-nel-Villaggio-231.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231landia.it/tappe/zero/" TargetMode="External"/><Relationship Id="rId15" Type="http://schemas.openxmlformats.org/officeDocument/2006/relationships/hyperlink" Target="https://231landia.it/wp-content/uploads/2022/11/Overview-organizzativa.pdf" TargetMode="External"/><Relationship Id="rId14" Type="http://schemas.openxmlformats.org/officeDocument/2006/relationships/hyperlink" Target="https://231landia.it/wp-content/uploads/2022/11/Lista-preliminare-231.pdf" TargetMode="External"/><Relationship Id="rId5" Type="http://schemas.openxmlformats.org/officeDocument/2006/relationships/styles" Target="styles.xml"/><Relationship Id="rId6" Type="http://schemas.openxmlformats.org/officeDocument/2006/relationships/hyperlink" Target="https://231landia.it/wp-content/uploads/2022/11/Decreto-231-aggiornato-al-2303.2022_Duetreunolandia.pdf" TargetMode="External"/><Relationship Id="rId7" Type="http://schemas.openxmlformats.org/officeDocument/2006/relationships/hyperlink" Target="https://231landia.it/wp-content/uploads/2022/11/Calepino-231_Duetreunolandia.pdf" TargetMode="External"/><Relationship Id="rId8" Type="http://schemas.openxmlformats.org/officeDocument/2006/relationships/hyperlink" Target="https://231landia.it/wp-content/uploads/2022/11/Classificazione-delle-persone-giuridich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